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</w:t>
      </w:r>
      <w:r w:rsidR="006E0E8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44BB0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AA31DD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9E3DE6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</w:t>
      </w:r>
      <w:r w:rsidR="008321DA">
        <w:rPr>
          <w:rFonts w:ascii="Times New Roman" w:hAnsi="Times New Roman" w:cs="Times New Roman"/>
          <w:sz w:val="24"/>
          <w:szCs w:val="24"/>
        </w:rPr>
        <w:t>науки Российской Федерации от 10.07</w:t>
      </w:r>
      <w:r w:rsidRPr="00032D75">
        <w:rPr>
          <w:rFonts w:ascii="Times New Roman" w:hAnsi="Times New Roman" w:cs="Times New Roman"/>
          <w:sz w:val="24"/>
          <w:szCs w:val="24"/>
        </w:rPr>
        <w:t>.20</w:t>
      </w:r>
      <w:r w:rsidR="008321DA">
        <w:rPr>
          <w:rFonts w:ascii="Times New Roman" w:hAnsi="Times New Roman" w:cs="Times New Roman"/>
          <w:sz w:val="24"/>
          <w:szCs w:val="24"/>
        </w:rPr>
        <w:t>23</w:t>
      </w:r>
      <w:r w:rsidRPr="00032D75">
        <w:rPr>
          <w:rFonts w:ascii="Times New Roman" w:hAnsi="Times New Roman" w:cs="Times New Roman"/>
          <w:sz w:val="24"/>
          <w:szCs w:val="24"/>
        </w:rPr>
        <w:t xml:space="preserve"> г.№ </w:t>
      </w:r>
      <w:r w:rsidR="008321DA">
        <w:rPr>
          <w:rFonts w:ascii="Times New Roman" w:hAnsi="Times New Roman" w:cs="Times New Roman"/>
          <w:sz w:val="24"/>
          <w:szCs w:val="24"/>
        </w:rPr>
        <w:t>519</w:t>
      </w:r>
      <w:bookmarkStart w:id="0" w:name="_GoBack"/>
      <w:bookmarkEnd w:id="0"/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AA31DD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-Приказ</w:t>
      </w:r>
      <w:r w:rsidR="00E36299">
        <w:rPr>
          <w:rFonts w:ascii="Times New Roman" w:hAnsi="Times New Roman" w:cs="Times New Roman"/>
          <w:sz w:val="24"/>
          <w:szCs w:val="24"/>
        </w:rPr>
        <w:t>а</w:t>
      </w:r>
      <w:r w:rsidR="004453D1">
        <w:rPr>
          <w:rFonts w:ascii="Times New Roman" w:hAnsi="Times New Roman" w:cs="Times New Roman"/>
          <w:sz w:val="24"/>
          <w:szCs w:val="24"/>
        </w:rPr>
        <w:t xml:space="preserve"> от 18.05.2023</w:t>
      </w:r>
      <w:r w:rsidRPr="00032D75">
        <w:rPr>
          <w:rFonts w:ascii="Times New Roman" w:hAnsi="Times New Roman" w:cs="Times New Roman"/>
          <w:sz w:val="24"/>
          <w:szCs w:val="24"/>
        </w:rPr>
        <w:t xml:space="preserve"> №</w:t>
      </w:r>
      <w:r w:rsidR="004453D1">
        <w:rPr>
          <w:rFonts w:ascii="Times New Roman" w:hAnsi="Times New Roman" w:cs="Times New Roman"/>
          <w:sz w:val="24"/>
          <w:szCs w:val="24"/>
        </w:rPr>
        <w:t xml:space="preserve"> 371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</w:t>
      </w:r>
      <w:r w:rsidRPr="00AA31DD">
        <w:rPr>
          <w:rFonts w:ascii="Times New Roman" w:hAnsi="Times New Roman" w:cs="Times New Roman"/>
          <w:sz w:val="24"/>
          <w:szCs w:val="24"/>
        </w:rPr>
        <w:t xml:space="preserve">программы среднего общего образования» (ФОП СОО), </w:t>
      </w:r>
    </w:p>
    <w:p w:rsidR="001F67FE" w:rsidRPr="00AA31DD" w:rsidRDefault="001F67FE" w:rsidP="0016047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 xml:space="preserve">-Приказа </w:t>
      </w:r>
      <w:r w:rsidR="00061E10">
        <w:rPr>
          <w:rFonts w:ascii="Times New Roman" w:hAnsi="Times New Roman" w:cs="Times New Roman"/>
          <w:sz w:val="24"/>
          <w:szCs w:val="24"/>
        </w:rPr>
        <w:t>Ми</w:t>
      </w:r>
      <w:r w:rsidR="00061E10" w:rsidRPr="00061E10">
        <w:rPr>
          <w:rFonts w:ascii="Times New Roman" w:hAnsi="Times New Roman" w:cs="Times New Roman"/>
          <w:sz w:val="24"/>
          <w:szCs w:val="24"/>
        </w:rPr>
        <w:t xml:space="preserve">нистерства образования и науки РФ от 9 декабря 2016 г. N 1548 </w:t>
      </w:r>
      <w:r w:rsidRPr="00AA31DD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6E0E80">
        <w:rPr>
          <w:rFonts w:ascii="Times New Roman" w:hAnsi="Times New Roman" w:cs="Times New Roman"/>
          <w:sz w:val="24"/>
          <w:szCs w:val="24"/>
        </w:rPr>
        <w:t xml:space="preserve"> </w:t>
      </w:r>
      <w:r w:rsidR="00061E10">
        <w:rPr>
          <w:rFonts w:ascii="Times New Roman" w:hAnsi="Times New Roman" w:cs="Times New Roman"/>
          <w:sz w:val="24"/>
          <w:szCs w:val="24"/>
        </w:rPr>
        <w:t>09</w:t>
      </w:r>
      <w:r w:rsidR="00DA7845" w:rsidRPr="00DA7845">
        <w:rPr>
          <w:rFonts w:ascii="Times New Roman" w:hAnsi="Times New Roman" w:cs="Times New Roman"/>
          <w:sz w:val="24"/>
          <w:szCs w:val="24"/>
        </w:rPr>
        <w:t>.02.0</w:t>
      </w:r>
      <w:r w:rsidR="00061E10">
        <w:rPr>
          <w:rFonts w:ascii="Times New Roman" w:hAnsi="Times New Roman" w:cs="Times New Roman"/>
          <w:sz w:val="24"/>
          <w:szCs w:val="24"/>
        </w:rPr>
        <w:t>6</w:t>
      </w:r>
      <w:r w:rsidR="004453D1">
        <w:rPr>
          <w:rFonts w:ascii="Times New Roman" w:hAnsi="Times New Roman" w:cs="Times New Roman"/>
          <w:sz w:val="24"/>
          <w:szCs w:val="24"/>
        </w:rPr>
        <w:t xml:space="preserve"> </w:t>
      </w:r>
      <w:r w:rsidR="00061E10" w:rsidRPr="00061E10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="00061E10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  <w:r w:rsidRPr="00AA31DD">
        <w:rPr>
          <w:rFonts w:ascii="Times New Roman" w:hAnsi="Times New Roman" w:cs="Times New Roman"/>
          <w:sz w:val="24"/>
          <w:szCs w:val="24"/>
        </w:rPr>
        <w:t>;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4453D1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4453D1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4453D1">
        <w:rPr>
          <w:rFonts w:ascii="Times New Roman" w:hAnsi="Times New Roman" w:cs="Times New Roman"/>
          <w:sz w:val="24"/>
          <w:szCs w:val="24"/>
        </w:rPr>
        <w:t xml:space="preserve"> </w:t>
      </w:r>
      <w:r w:rsidRPr="00032D75">
        <w:rPr>
          <w:rFonts w:ascii="Times New Roman" w:hAnsi="Times New Roman" w:cs="Times New Roman"/>
          <w:sz w:val="24"/>
          <w:szCs w:val="24"/>
        </w:rPr>
        <w:t>ПК)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9E3DE6">
        <w:rPr>
          <w:rFonts w:ascii="Times New Roman" w:hAnsi="Times New Roman" w:cs="Times New Roman"/>
          <w:sz w:val="24"/>
          <w:szCs w:val="24"/>
        </w:rPr>
        <w:t>Лёвочкина Наталья Васильевна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 w:firstRow="1" w:lastRow="0" w:firstColumn="1" w:lastColumn="0" w:noHBand="0" w:noVBand="1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1F67FE" w:rsidRPr="00032D75" w:rsidRDefault="00061E10" w:rsidP="00AA31DD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информационно-математических</w:t>
            </w:r>
            <w:r w:rsidR="00445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061E10" w:rsidP="00061E10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AA31DD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19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D66E7B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061E10">
        <w:rPr>
          <w:rFonts w:ascii="Times New Roman" w:hAnsi="Times New Roman" w:cs="Times New Roman"/>
          <w:sz w:val="24"/>
          <w:szCs w:val="24"/>
        </w:rPr>
        <w:t>09</w:t>
      </w:r>
      <w:r w:rsidR="00061E10" w:rsidRPr="00DA7845">
        <w:rPr>
          <w:rFonts w:ascii="Times New Roman" w:hAnsi="Times New Roman" w:cs="Times New Roman"/>
          <w:sz w:val="24"/>
          <w:szCs w:val="24"/>
        </w:rPr>
        <w:t>.02.0</w:t>
      </w:r>
      <w:r w:rsidR="00061E10">
        <w:rPr>
          <w:rFonts w:ascii="Times New Roman" w:hAnsi="Times New Roman" w:cs="Times New Roman"/>
          <w:sz w:val="24"/>
          <w:szCs w:val="24"/>
        </w:rPr>
        <w:t xml:space="preserve">6 </w:t>
      </w:r>
      <w:r w:rsidR="00061E10" w:rsidRPr="00061E10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="00AA31DD" w:rsidRPr="00AA31D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9E3DE6">
        <w:rPr>
          <w:rFonts w:ascii="Times New Roman" w:hAnsi="Times New Roman" w:cs="Times New Roman"/>
          <w:sz w:val="24"/>
          <w:szCs w:val="24"/>
        </w:rPr>
        <w:t xml:space="preserve"> </w:t>
      </w:r>
      <w:r w:rsidR="00061E10">
        <w:rPr>
          <w:rFonts w:ascii="Times New Roman" w:hAnsi="Times New Roman" w:cs="Times New Roman"/>
          <w:sz w:val="24"/>
          <w:szCs w:val="24"/>
        </w:rPr>
        <w:t>09</w:t>
      </w:r>
      <w:r w:rsidR="00AA31DD">
        <w:rPr>
          <w:rFonts w:ascii="Times New Roman" w:hAnsi="Times New Roman" w:cs="Times New Roman"/>
          <w:sz w:val="24"/>
          <w:szCs w:val="24"/>
        </w:rPr>
        <w:t xml:space="preserve">.00.00 </w:t>
      </w:r>
      <w:r w:rsidR="00061E10" w:rsidRPr="00061E10">
        <w:rPr>
          <w:rFonts w:ascii="Times New Roman" w:hAnsi="Times New Roman" w:cs="Times New Roman"/>
          <w:sz w:val="24"/>
          <w:szCs w:val="24"/>
        </w:rPr>
        <w:t>Информатика и вычислительная техника</w:t>
      </w:r>
      <w:r w:rsidR="00AA31DD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3402"/>
        <w:gridCol w:w="3685"/>
      </w:tblGrid>
      <w:tr w:rsidR="001F67FE" w:rsidRPr="00A20E74" w:rsidTr="001C1985">
        <w:tc>
          <w:tcPr>
            <w:tcW w:w="2122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1C1985">
        <w:tc>
          <w:tcPr>
            <w:tcW w:w="2122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DA7845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1F67FE" w:rsidRPr="00A20E74" w:rsidRDefault="0016047A" w:rsidP="0016047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047A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</w:t>
            </w:r>
            <w:r w:rsidR="001E18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047A">
              <w:rPr>
                <w:rFonts w:ascii="Times New Roman" w:hAnsi="Times New Roman" w:cs="Times New Roman"/>
                <w:sz w:val="22"/>
                <w:szCs w:val="22"/>
              </w:rPr>
              <w:t>различным контекстам;</w:t>
            </w: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  <w:r w:rsidR="006F44C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F44CE" w:rsidRPr="00A20E74" w:rsidRDefault="006F44CE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1C1985">
        <w:tc>
          <w:tcPr>
            <w:tcW w:w="2122" w:type="dxa"/>
            <w:shd w:val="clear" w:color="auto" w:fill="auto"/>
          </w:tcPr>
          <w:p w:rsidR="00AA31DD" w:rsidRDefault="00A20E74" w:rsidP="00AA31DD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AA31D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AA31D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:rsidR="001F67FE" w:rsidRPr="00BE13EB" w:rsidRDefault="00061E10" w:rsidP="00061E1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61E10">
              <w:rPr>
                <w:rFonts w:ascii="YS Text" w:eastAsia="Times New Roman" w:hAnsi="YS Text" w:cs="Times New Roman"/>
                <w:color w:val="1A1A1A"/>
                <w:sz w:val="23"/>
                <w:szCs w:val="23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>
              <w:rPr>
                <w:rFonts w:ascii="YS Text" w:eastAsia="Times New Roman" w:hAnsi="YS Text" w:cs="Times New Roman"/>
                <w:color w:val="1A1A1A"/>
                <w:sz w:val="23"/>
                <w:szCs w:val="23"/>
              </w:rPr>
              <w:t>деятельности</w:t>
            </w:r>
          </w:p>
        </w:tc>
        <w:tc>
          <w:tcPr>
            <w:tcW w:w="3402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</w:t>
            </w:r>
            <w:r w:rsidR="001E180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ценности научного познания:</w:t>
            </w:r>
          </w:p>
          <w:p w:rsidR="00A20E74" w:rsidRPr="00A20E74" w:rsidRDefault="001E1807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A20E74"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A20E74" w:rsidRDefault="00A20E74" w:rsidP="00E238C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получения и направления использования;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разной сложности для решения одной задачи;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486C5F" w:rsidRPr="00486C5F" w:rsidRDefault="00486C5F" w:rsidP="00486C5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486C5F" w:rsidRDefault="00486C5F" w:rsidP="00486C5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AA31DD" w:rsidRPr="00A20E74" w:rsidTr="001C1985">
        <w:tc>
          <w:tcPr>
            <w:tcW w:w="2122" w:type="dxa"/>
            <w:shd w:val="clear" w:color="auto" w:fill="auto"/>
          </w:tcPr>
          <w:p w:rsidR="00AA31DD" w:rsidRPr="00A96F8B" w:rsidRDefault="00061E10" w:rsidP="00061E10">
            <w:pPr>
              <w:jc w:val="both"/>
              <w:rPr>
                <w:rFonts w:ascii="YS Text" w:eastAsia="Times New Roman" w:hAnsi="YS Text" w:cs="Times New Roman"/>
                <w:color w:val="1A1A1A"/>
                <w:sz w:val="23"/>
                <w:szCs w:val="23"/>
              </w:rPr>
            </w:pPr>
            <w:r w:rsidRPr="00061E1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ПК 3.5. </w:t>
            </w:r>
            <w:r w:rsidRPr="00061E10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Организовывать инвентаризацию технических средств сетевой инфраструктуры, осуществлять </w:t>
            </w:r>
            <w:r w:rsidRPr="00061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 оборудования после его ремонта.</w:t>
            </w:r>
          </w:p>
        </w:tc>
        <w:tc>
          <w:tcPr>
            <w:tcW w:w="3402" w:type="dxa"/>
            <w:shd w:val="clear" w:color="auto" w:fill="auto"/>
          </w:tcPr>
          <w:p w:rsidR="002B5DDA" w:rsidRPr="00A20E74" w:rsidRDefault="00A96F8B" w:rsidP="00061E1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="00061E10" w:rsidRPr="00061E10">
              <w:rPr>
                <w:rFonts w:ascii="Times New Roman" w:hAnsi="Times New Roman" w:cs="Times New Roman"/>
                <w:sz w:val="22"/>
                <w:szCs w:val="22"/>
              </w:rPr>
              <w:t>Правильно оформлять техническую документацию</w:t>
            </w:r>
          </w:p>
        </w:tc>
        <w:tc>
          <w:tcPr>
            <w:tcW w:w="3685" w:type="dxa"/>
            <w:shd w:val="clear" w:color="auto" w:fill="auto"/>
          </w:tcPr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основными видами программного обеспечения для решения учебных задач по выбранной специализации;</w:t>
            </w:r>
          </w:p>
          <w:p w:rsidR="00AA31DD" w:rsidRPr="00A20E74" w:rsidRDefault="00AA31DD" w:rsidP="00AA31DD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</w:t>
            </w:r>
            <w:r w:rsidR="00A96F8B">
              <w:rPr>
                <w:rFonts w:ascii="Times New Roman" w:hAnsi="Times New Roman" w:cs="Times New Roman"/>
                <w:sz w:val="22"/>
                <w:szCs w:val="22"/>
              </w:rPr>
              <w:t>онирования интернет-приложений;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AA31DD" w:rsidRDefault="00AA31D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4"/>
        <w:gridCol w:w="175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E238CB" w:rsidP="00AA31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AA31D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66E7B" w:rsidRDefault="00393F3D" w:rsidP="00486C5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66E7B" w:rsidRDefault="00D66E7B" w:rsidP="00486C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6721C8" w:rsidRDefault="00241AB0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248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Default="00241AB0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Default="00241AB0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Default="00241AB0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86C5F" w:rsidRPr="00E55D3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9865C5" w:rsidRDefault="00486C5F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5. Разработка веб-сайта с использованием конструктора Тильда</w:t>
            </w:r>
          </w:p>
        </w:tc>
        <w:tc>
          <w:tcPr>
            <w:tcW w:w="945" w:type="pct"/>
          </w:tcPr>
          <w:p w:rsidR="00486C5F" w:rsidRDefault="00241AB0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E55D37" w:rsidTr="006F44CE">
        <w:trPr>
          <w:trHeight w:val="342"/>
        </w:trPr>
        <w:tc>
          <w:tcPr>
            <w:tcW w:w="4055" w:type="pct"/>
            <w:vAlign w:val="center"/>
          </w:tcPr>
          <w:p w:rsidR="00241AB0" w:rsidRPr="00E55D3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41AB0" w:rsidRPr="00E55D37" w:rsidTr="00C41427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41AB0" w:rsidRPr="00E55D37" w:rsidTr="00C41427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6. Технологии продвижения веб-сайта в Интернете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241AB0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Tr="00486C5F">
        <w:trPr>
          <w:trHeight w:val="278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41AB0" w:rsidTr="00486C5F">
        <w:trPr>
          <w:trHeight w:val="342"/>
        </w:trPr>
        <w:tc>
          <w:tcPr>
            <w:tcW w:w="4055" w:type="pct"/>
            <w:vAlign w:val="center"/>
          </w:tcPr>
          <w:p w:rsidR="00241AB0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Default="00241AB0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6F44CE" w:rsidTr="00486C5F">
        <w:trPr>
          <w:trHeight w:val="342"/>
        </w:trPr>
        <w:tc>
          <w:tcPr>
            <w:tcW w:w="4055" w:type="pct"/>
            <w:vAlign w:val="center"/>
          </w:tcPr>
          <w:p w:rsidR="006F44CE" w:rsidRPr="006F44CE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4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6F44CE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241AB0" w:rsidRPr="00E55D37" w:rsidTr="00C41427">
        <w:trPr>
          <w:trHeight w:val="331"/>
        </w:trPr>
        <w:tc>
          <w:tcPr>
            <w:tcW w:w="4055" w:type="pct"/>
            <w:vAlign w:val="center"/>
          </w:tcPr>
          <w:p w:rsidR="00241AB0" w:rsidRPr="00E55D37" w:rsidRDefault="00241AB0" w:rsidP="006F44CE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6F44C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241AB0" w:rsidRDefault="006F44CE" w:rsidP="00241AB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9451"/>
        <w:gridCol w:w="1790"/>
        <w:gridCol w:w="2041"/>
      </w:tblGrid>
      <w:tr w:rsidR="001F67FE" w:rsidRPr="00D66E7B" w:rsidTr="00F84F24">
        <w:trPr>
          <w:trHeight w:val="20"/>
          <w:tblHeader/>
        </w:trPr>
        <w:tc>
          <w:tcPr>
            <w:tcW w:w="829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D66E7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D66E7B" w:rsidTr="00F84F24">
        <w:trPr>
          <w:trHeight w:val="20"/>
        </w:trPr>
        <w:tc>
          <w:tcPr>
            <w:tcW w:w="829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D66E7B" w:rsidTr="0092139C">
        <w:trPr>
          <w:trHeight w:val="20"/>
        </w:trPr>
        <w:tc>
          <w:tcPr>
            <w:tcW w:w="829" w:type="pct"/>
          </w:tcPr>
          <w:p w:rsidR="001F67FE" w:rsidRPr="00D66E7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D66E7B" w:rsidRDefault="00E238CB" w:rsidP="009213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:rsidR="001F67FE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31146F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</w:tcPr>
          <w:p w:rsidR="001F67FE" w:rsidRPr="00D66E7B" w:rsidRDefault="00642C97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1F67FE" w:rsidRPr="00D66E7B" w:rsidTr="00C41427">
        <w:trPr>
          <w:trHeight w:val="20"/>
        </w:trPr>
        <w:tc>
          <w:tcPr>
            <w:tcW w:w="5000" w:type="pct"/>
            <w:gridSpan w:val="4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</w:t>
            </w:r>
            <w:r w:rsidR="00516F8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 информационные процессы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="00142C89"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562" w:type="pct"/>
          </w:tcPr>
          <w:p w:rsidR="00142C8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142C89" w:rsidRPr="00D66E7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  <w:vMerge w:val="restar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:rsidR="00142C8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1" w:type="pct"/>
            <w:vMerge w:val="restart"/>
          </w:tcPr>
          <w:p w:rsidR="00142C89" w:rsidRPr="00D66E7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641" w:type="pct"/>
            <w:vMerge w:val="restart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теории множеств и математической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логики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1.6.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:rsidR="00583CD9" w:rsidRPr="00D66E7B" w:rsidRDefault="00984BC1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583CD9" w:rsidRPr="00D66E7B" w:rsidRDefault="00583CD9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984BC1" w:rsidRPr="00D66E7B" w:rsidTr="00984BC1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6.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92139C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9A4FFA">
        <w:trPr>
          <w:trHeight w:val="20"/>
        </w:trPr>
        <w:tc>
          <w:tcPr>
            <w:tcW w:w="5000" w:type="pct"/>
            <w:gridSpan w:val="4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26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Компьютерная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графика и мультимедиа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158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F84F24">
        <w:trPr>
          <w:trHeight w:val="301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Прикладной модуль 5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веб-сайта с использованием конструктора Тильда</w:t>
            </w:r>
          </w:p>
        </w:tc>
        <w:tc>
          <w:tcPr>
            <w:tcW w:w="562" w:type="pct"/>
          </w:tcPr>
          <w:p w:rsidR="00984BC1" w:rsidRPr="00D66E7B" w:rsidRDefault="00984BC1" w:rsidP="00241AB0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984BC1" w:rsidRPr="00D66E7B" w:rsidTr="00D8161E">
        <w:trPr>
          <w:trHeight w:val="20"/>
        </w:trPr>
        <w:tc>
          <w:tcPr>
            <w:tcW w:w="5000" w:type="pct"/>
            <w:gridSpan w:val="4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5.1.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Конструктор Тильда</w:t>
            </w:r>
          </w:p>
        </w:tc>
        <w:tc>
          <w:tcPr>
            <w:tcW w:w="2968" w:type="pct"/>
          </w:tcPr>
          <w:p w:rsidR="00984BC1" w:rsidRPr="00D66E7B" w:rsidRDefault="00241AB0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Общий обзор. Возможности конструктора. Библиотека блоков. Графический редактор Zero Block. Панель управления сайтами. Выбор тарифа. Экспорта код</w:t>
            </w:r>
          </w:p>
        </w:tc>
        <w:tc>
          <w:tcPr>
            <w:tcW w:w="562" w:type="pct"/>
          </w:tcPr>
          <w:p w:rsidR="00984BC1" w:rsidRPr="00D66E7B" w:rsidRDefault="00241AB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Графический редактор Zero Block.  Панель управления сайтами. Выбор тарифа. Экспорта кода 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5.2.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сайта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Создание сайта. Начало работы.  Настройки. Шрифт. Цвет. Создание папок.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5.3. 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Создание различных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видов страниц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30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3. Создание страниц. Список страниц. Работа с отдельными страницами (настройка,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Стандартные блоки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Создание лэндинга из стандартных блоков на выбранную тему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Панель навигации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5.6.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Настройка главной страницы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Статистика, Яндекс метрика, настройка HTTPS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5.7.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Проектная работа с использование конструктора Тильда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 Проектная работа «Создание интернет-магазина».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Проектная работа «Создание интернет-магазина». Создание лэндинга из стандартных блоков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работа«Создание интернет-магазина».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Проектная работа «Создание интернет-магазина».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 Проектная работа «Создание интернет-магазина».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6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Технологии продвижения веб-сайта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28/26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Интернет-маркетинг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Интернет-маркетинг: понятие, инструменты Интернет-маркетинга, исследование как элемент интернет-маркетинга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Использование сервисов аналитики для исследования потребителей, посетителей сайтов и групп в социальных сетях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Автоматизированная обработка результатов маркетинговых исследований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6.2.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продвижения в Интернете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 Разработка стратегии и тактики продвижения интернет-магазина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Использование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CRM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-системы для организации и оптимизации торговли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6.3.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Различные способы работы с количеством посетителей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Сбор отзывов клиентов и информации об отзывах клиентов для продвижения продукции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6.4.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Поисковая оптимизация контента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Разработка контента для продвижения товаров в Интернете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Разработка посадочной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6.5.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 кампании в сети Интернет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Разработка новостного и репутационного контента сайта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Создание группы по продвижению о социальной сети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6.6.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«Проектирование рекламной кампании в Интернете»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jc w:val="center"/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Проектная работа «Проектирование рекламной кампании в Интернете для конкретной продукции/решения/компании/организации». Разработка стратегии и тактики продвижения интернет-магазина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Проектная работа «Проектирование рекламной кампании в Интернете для конкретной продукции/решения/компании/организации». Разработка посадочной страницы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Проектная работа «Проектирование рекламной кампании в Интернете для конкретной продукции/решения/компании/организации». Создание группы по продвижению о социальной сети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92139C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241AB0" w:rsidRPr="00D66E7B" w:rsidTr="00D8161E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Модели и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моделирование. Этапы моделирования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18.Алгоритм Дейкстры,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2A2972">
        <w:trPr>
          <w:trHeight w:val="28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Структурированные типы данных. Массивы. Вспомогательные алгоритмы. Анализ типовых алгоритмов обработки чисел, числовых последовательностей и массивов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2A2972">
        <w:trPr>
          <w:trHeight w:val="244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54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7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Технологии обработки информации в электронных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таблицах</w:t>
            </w:r>
          </w:p>
        </w:tc>
        <w:tc>
          <w:tcPr>
            <w:tcW w:w="2968" w:type="pct"/>
            <w:vAlign w:val="center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178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:rsidR="00241AB0" w:rsidRPr="00D66E7B" w:rsidRDefault="00241AB0" w:rsidP="00241AB0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F44CE" w:rsidRPr="006F44CE" w:rsidRDefault="006F44CE" w:rsidP="006F44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241AB0" w:rsidRPr="00D66E7B" w:rsidTr="00F84F24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4CE" w:rsidRPr="00D66E7B" w:rsidTr="00F84F24">
        <w:tc>
          <w:tcPr>
            <w:tcW w:w="3797" w:type="pct"/>
            <w:gridSpan w:val="2"/>
          </w:tcPr>
          <w:p w:rsidR="006F44CE" w:rsidRPr="00D66E7B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562" w:type="pct"/>
          </w:tcPr>
          <w:p w:rsidR="006F44CE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:rsidR="006F44CE" w:rsidRPr="00D66E7B" w:rsidRDefault="006F44CE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1AB0" w:rsidRPr="00D66E7B" w:rsidTr="00F84F24">
        <w:tc>
          <w:tcPr>
            <w:tcW w:w="3797" w:type="pct"/>
            <w:gridSpan w:val="2"/>
          </w:tcPr>
          <w:p w:rsidR="00241AB0" w:rsidRPr="00D66E7B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:rsidR="00241AB0" w:rsidRPr="00D66E7B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41AB0" w:rsidRPr="00B40BE7" w:rsidTr="00F84F24">
        <w:trPr>
          <w:trHeight w:val="20"/>
        </w:trPr>
        <w:tc>
          <w:tcPr>
            <w:tcW w:w="3797" w:type="pct"/>
            <w:gridSpan w:val="2"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241AB0" w:rsidRPr="00B40BE7" w:rsidRDefault="00241AB0" w:rsidP="00241A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41" w:type="pct"/>
          </w:tcPr>
          <w:p w:rsidR="00241AB0" w:rsidRPr="00B40BE7" w:rsidRDefault="00241AB0" w:rsidP="00241AB0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="001E1807">
        <w:rPr>
          <w:rFonts w:ascii="Times New Roman" w:hAnsi="Times New Roman" w:cs="Times New Roman"/>
          <w:sz w:val="24"/>
          <w:szCs w:val="24"/>
        </w:rPr>
        <w:t>ноутбуки</w:t>
      </w:r>
      <w:r w:rsidRPr="00B36935">
        <w:rPr>
          <w:rFonts w:ascii="Times New Roman" w:hAnsi="Times New Roman" w:cs="Times New Roman"/>
          <w:sz w:val="24"/>
          <w:szCs w:val="24"/>
        </w:rPr>
        <w:t xml:space="preserve"> по количеству обучающихся;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D66E7B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Гаврилов, М. В.  Информатика и информационные технологии :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Текст : электронный // Образовательная платформа Юрайт [сайт]. — URL: https://urait.ru/bcode/510331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:rsidR="00D66E7B" w:rsidRPr="00EF2AD9" w:rsidRDefault="00D66E7B" w:rsidP="00D66E7B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1 : учебник для среднего профессионального образования / под редакцией В.В. Трофимова - 3-е издание, перераб. и доп. - </w:t>
      </w:r>
      <w:r w:rsidR="001E1807">
        <w:rPr>
          <w:rFonts w:ascii="Times New Roman" w:hAnsi="Times New Roman" w:cs="Times New Roman"/>
          <w:sz w:val="24"/>
          <w:szCs w:val="24"/>
        </w:rPr>
        <w:t>Москва: Издательство Юрайт, 2023</w:t>
      </w:r>
      <w:r w:rsidRPr="00EF2AD9">
        <w:rPr>
          <w:rFonts w:ascii="Times New Roman" w:hAnsi="Times New Roman" w:cs="Times New Roman"/>
          <w:sz w:val="24"/>
          <w:szCs w:val="24"/>
        </w:rPr>
        <w:t xml:space="preserve"> - </w:t>
      </w:r>
      <w:r w:rsidR="001E1807">
        <w:rPr>
          <w:rFonts w:ascii="Times New Roman" w:hAnsi="Times New Roman" w:cs="Times New Roman"/>
          <w:sz w:val="24"/>
          <w:szCs w:val="24"/>
        </w:rPr>
        <w:t>795</w:t>
      </w:r>
      <w:r w:rsidRPr="00EF2AD9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2B5DDA" w:rsidRPr="002B5DDA" w:rsidRDefault="002B5DDA" w:rsidP="002B5DDA">
      <w:pPr>
        <w:pStyle w:val="a9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1F67FE" w:rsidRPr="00E214F0" w:rsidRDefault="00A0614C" w:rsidP="002F1364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 :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:rsidR="001F67FE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Плотникова Н.Г. Информатика и информационно-коммуникационные технологии (ИКТ) : учеб. пособие / Н.Г. Плотникова. — М. :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8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B944F3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D66E7B" w:rsidRPr="00207711" w:rsidRDefault="00D66E7B" w:rsidP="00207711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lastRenderedPageBreak/>
        <w:t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с.</w:t>
      </w:r>
    </w:p>
    <w:p w:rsidR="00D66E7B" w:rsidRPr="00207711" w:rsidRDefault="00D66E7B" w:rsidP="00207711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>Акопов, А. С. Компьютерное моделирование : учебник и практикум для среднего профессионального образования / А. С. Акопов. — Москва : Издательство Юрайт, 2020. — 389 с. — (Профессиональное образование). — ISBN 978-5-534-10712-8.</w:t>
      </w:r>
    </w:p>
    <w:p w:rsidR="00207711" w:rsidRPr="00207711" w:rsidRDefault="00D66E7B" w:rsidP="00207711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 : учебное пособие для среднего профессионального образования / А. Ю. Демин, В. А. Дорофеев. — Москва : Издательство Юрайт, 2020. — 133 с.</w:t>
      </w:r>
    </w:p>
    <w:p w:rsidR="00207711" w:rsidRPr="00207711" w:rsidRDefault="00207711" w:rsidP="00207711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>Молочков В. Создание сайтов на на Tilda. Самоучитель. — СПб.: БХВ, 2022. — 347 с.</w:t>
      </w:r>
    </w:p>
    <w:p w:rsidR="00207711" w:rsidRDefault="00207711" w:rsidP="00207711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07711">
        <w:rPr>
          <w:rFonts w:ascii="Times New Roman" w:hAnsi="Times New Roman" w:cs="Times New Roman"/>
          <w:sz w:val="24"/>
          <w:szCs w:val="24"/>
        </w:rPr>
        <w:t xml:space="preserve">Акулич, М. В. Интернет-маркетинг : учебник / М. В. Акулич. — Москва : Дашков и К, 2021. — 352 с. — ISBN 978-5-394-04250-8. — Текст : электронный // Лань : электронно-библиотечная система. — URL: </w:t>
      </w:r>
      <w:hyperlink r:id="rId12" w:history="1">
        <w:r w:rsidR="001E1807" w:rsidRPr="00CF6C00">
          <w:rPr>
            <w:rStyle w:val="a8"/>
            <w:rFonts w:ascii="Times New Roman" w:hAnsi="Times New Roman" w:cs="Times New Roman"/>
            <w:sz w:val="24"/>
            <w:szCs w:val="24"/>
          </w:rPr>
          <w:t>https://e.lanbook.com/book/229319</w:t>
        </w:r>
      </w:hyperlink>
      <w:r w:rsidRPr="002077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807" w:rsidRPr="001E1807" w:rsidRDefault="001E1807" w:rsidP="001E1807">
      <w:pPr>
        <w:pStyle w:val="a9"/>
        <w:numPr>
          <w:ilvl w:val="0"/>
          <w:numId w:val="9"/>
        </w:num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1807">
        <w:rPr>
          <w:rFonts w:ascii="Times New Roman" w:hAnsi="Times New Roman" w:cs="Times New Roman"/>
          <w:sz w:val="24"/>
          <w:szCs w:val="24"/>
        </w:rPr>
        <w:t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с.</w:t>
      </w:r>
    </w:p>
    <w:p w:rsidR="00D66E7B" w:rsidRPr="00207711" w:rsidRDefault="00D66E7B" w:rsidP="00207711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66E7B" w:rsidRPr="00EC5882" w:rsidRDefault="00D66E7B" w:rsidP="00D66E7B">
      <w:pPr>
        <w:pStyle w:val="a9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5A56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2077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E10" w:rsidRPr="00E214F0" w:rsidTr="00E214F0">
        <w:tc>
          <w:tcPr>
            <w:tcW w:w="3203" w:type="dxa"/>
            <w:shd w:val="clear" w:color="auto" w:fill="auto"/>
          </w:tcPr>
          <w:p w:rsidR="00061E10" w:rsidRDefault="00061E10" w:rsidP="00061E10">
            <w:pPr>
              <w:jc w:val="center"/>
            </w:pPr>
            <w:r w:rsidRPr="00D241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066" w:type="dxa"/>
            <w:shd w:val="clear" w:color="auto" w:fill="auto"/>
          </w:tcPr>
          <w:p w:rsidR="00061E10" w:rsidRPr="00E214F0" w:rsidRDefault="00061E10" w:rsidP="00061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061E10" w:rsidRPr="00E214F0" w:rsidRDefault="00061E10" w:rsidP="00061E1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061E10" w:rsidRPr="00E214F0" w:rsidTr="00E214F0">
        <w:tc>
          <w:tcPr>
            <w:tcW w:w="3203" w:type="dxa"/>
            <w:shd w:val="clear" w:color="auto" w:fill="auto"/>
          </w:tcPr>
          <w:p w:rsidR="00061E10" w:rsidRDefault="00061E10" w:rsidP="00061E10">
            <w:pPr>
              <w:jc w:val="center"/>
            </w:pPr>
            <w:r w:rsidRPr="00D241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066" w:type="dxa"/>
            <w:shd w:val="clear" w:color="auto" w:fill="auto"/>
          </w:tcPr>
          <w:p w:rsidR="00061E10" w:rsidRPr="00E214F0" w:rsidRDefault="00061E10" w:rsidP="00061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модули 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061E10" w:rsidRPr="00E214F0" w:rsidRDefault="00061E10" w:rsidP="00061E1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</w:t>
            </w:r>
            <w:r w:rsidR="00061E1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1 -3, прикладные модули 5,6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20771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80" w:rsidRDefault="006E0E80" w:rsidP="001F67FE">
      <w:r>
        <w:separator/>
      </w:r>
    </w:p>
  </w:endnote>
  <w:endnote w:type="continuationSeparator" w:id="0">
    <w:p w:rsidR="006E0E80" w:rsidRDefault="006E0E80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80" w:rsidRDefault="006E0E80" w:rsidP="001F67FE">
      <w:r>
        <w:separator/>
      </w:r>
    </w:p>
  </w:footnote>
  <w:footnote w:type="continuationSeparator" w:id="0">
    <w:p w:rsidR="006E0E80" w:rsidRDefault="006E0E80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E1453"/>
    <w:multiLevelType w:val="hybridMultilevel"/>
    <w:tmpl w:val="D72A1B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D6597"/>
    <w:multiLevelType w:val="hybridMultilevel"/>
    <w:tmpl w:val="4D40E5D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7FE"/>
    <w:rsid w:val="00010E34"/>
    <w:rsid w:val="00061E10"/>
    <w:rsid w:val="000A19D6"/>
    <w:rsid w:val="000A5D24"/>
    <w:rsid w:val="0013213C"/>
    <w:rsid w:val="00142C89"/>
    <w:rsid w:val="0016047A"/>
    <w:rsid w:val="001843B0"/>
    <w:rsid w:val="001C1985"/>
    <w:rsid w:val="001C2F0C"/>
    <w:rsid w:val="001E1807"/>
    <w:rsid w:val="001F67FE"/>
    <w:rsid w:val="00207711"/>
    <w:rsid w:val="00241AB0"/>
    <w:rsid w:val="002A2972"/>
    <w:rsid w:val="002B5DDA"/>
    <w:rsid w:val="002F1364"/>
    <w:rsid w:val="002F6F77"/>
    <w:rsid w:val="00310824"/>
    <w:rsid w:val="0031146F"/>
    <w:rsid w:val="00353BB7"/>
    <w:rsid w:val="00393F3D"/>
    <w:rsid w:val="003F301B"/>
    <w:rsid w:val="004453D1"/>
    <w:rsid w:val="00446076"/>
    <w:rsid w:val="00486C5F"/>
    <w:rsid w:val="004B51F9"/>
    <w:rsid w:val="00516F8C"/>
    <w:rsid w:val="00520983"/>
    <w:rsid w:val="00533879"/>
    <w:rsid w:val="00583CD9"/>
    <w:rsid w:val="0059290F"/>
    <w:rsid w:val="005A561F"/>
    <w:rsid w:val="006007AF"/>
    <w:rsid w:val="0061113B"/>
    <w:rsid w:val="00626E31"/>
    <w:rsid w:val="00642C97"/>
    <w:rsid w:val="00682309"/>
    <w:rsid w:val="006C705F"/>
    <w:rsid w:val="006E0E80"/>
    <w:rsid w:val="006E3B01"/>
    <w:rsid w:val="006F44CE"/>
    <w:rsid w:val="0076585B"/>
    <w:rsid w:val="0077504A"/>
    <w:rsid w:val="00810916"/>
    <w:rsid w:val="008321DA"/>
    <w:rsid w:val="00864D9A"/>
    <w:rsid w:val="00876641"/>
    <w:rsid w:val="00877105"/>
    <w:rsid w:val="008D4ACC"/>
    <w:rsid w:val="009077A4"/>
    <w:rsid w:val="0092139C"/>
    <w:rsid w:val="00933091"/>
    <w:rsid w:val="009522DA"/>
    <w:rsid w:val="00984BC1"/>
    <w:rsid w:val="009A4FFA"/>
    <w:rsid w:val="009E1C20"/>
    <w:rsid w:val="009E3DE6"/>
    <w:rsid w:val="00A0614C"/>
    <w:rsid w:val="00A20E74"/>
    <w:rsid w:val="00A34B2B"/>
    <w:rsid w:val="00A96F8B"/>
    <w:rsid w:val="00AA31DD"/>
    <w:rsid w:val="00AB2B17"/>
    <w:rsid w:val="00AD3B3A"/>
    <w:rsid w:val="00AF4C27"/>
    <w:rsid w:val="00B36935"/>
    <w:rsid w:val="00B944F3"/>
    <w:rsid w:val="00BE13EB"/>
    <w:rsid w:val="00BF12BF"/>
    <w:rsid w:val="00C156DF"/>
    <w:rsid w:val="00C3052F"/>
    <w:rsid w:val="00C41427"/>
    <w:rsid w:val="00C705BA"/>
    <w:rsid w:val="00C70B9F"/>
    <w:rsid w:val="00D66E7B"/>
    <w:rsid w:val="00D7158D"/>
    <w:rsid w:val="00D8161E"/>
    <w:rsid w:val="00D8607A"/>
    <w:rsid w:val="00DA7845"/>
    <w:rsid w:val="00DD2F5C"/>
    <w:rsid w:val="00E12149"/>
    <w:rsid w:val="00E214F0"/>
    <w:rsid w:val="00E238CB"/>
    <w:rsid w:val="00E36299"/>
    <w:rsid w:val="00E60139"/>
    <w:rsid w:val="00EC6B3A"/>
    <w:rsid w:val="00EF01B2"/>
    <w:rsid w:val="00EF2AD9"/>
    <w:rsid w:val="00F41854"/>
    <w:rsid w:val="00F67CC5"/>
    <w:rsid w:val="00F84F24"/>
    <w:rsid w:val="00F86932"/>
    <w:rsid w:val="00FD71D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07AFF-BFF5-4CA2-9B24-DD22CEA1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read?id=37044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2293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0BE12-67A9-497F-A26D-10B4947B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20</Pages>
  <Words>5004</Words>
  <Characters>28529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12</cp:revision>
  <dcterms:created xsi:type="dcterms:W3CDTF">2023-08-26T17:22:00Z</dcterms:created>
  <dcterms:modified xsi:type="dcterms:W3CDTF">2024-04-08T13:03:00Z</dcterms:modified>
</cp:coreProperties>
</file>