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2AC" w:rsidRPr="00C869C0" w:rsidRDefault="007762AC" w:rsidP="00776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ОБРАЗОВАНИЯ, НАУКИ И МОЛОДЕЖИ </w:t>
      </w:r>
      <w:r w:rsidRPr="00C869C0">
        <w:rPr>
          <w:rFonts w:ascii="Times New Roman" w:hAnsi="Times New Roman" w:cs="Times New Roman"/>
          <w:b/>
          <w:sz w:val="28"/>
          <w:szCs w:val="28"/>
        </w:rPr>
        <w:br/>
        <w:t>РЕСПУБЛИКИ КРЫМ</w:t>
      </w:r>
    </w:p>
    <w:p w:rsidR="007762AC" w:rsidRPr="00C869C0" w:rsidRDefault="007762AC" w:rsidP="007762AC">
      <w:pPr>
        <w:ind w:left="-1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ГБПОУ РК «КЕРЧЕНСКИЙ ПОЛИТЕХНИЧЕСКИЙ КОЛЛЕДЖ» </w:t>
      </w:r>
    </w:p>
    <w:p w:rsidR="007762AC" w:rsidRPr="00063AA8" w:rsidRDefault="007762AC" w:rsidP="007762AC">
      <w:pPr>
        <w:jc w:val="center"/>
        <w:rPr>
          <w:rFonts w:ascii="Times New Roman" w:hAnsi="Times New Roman" w:cs="Times New Roman"/>
        </w:rPr>
      </w:pPr>
    </w:p>
    <w:p w:rsidR="007762AC" w:rsidRPr="00063AA8" w:rsidRDefault="007762AC" w:rsidP="007762AC">
      <w:pPr>
        <w:ind w:left="4536"/>
        <w:jc w:val="both"/>
        <w:rPr>
          <w:rFonts w:ascii="Times New Roman" w:hAnsi="Times New Roman" w:cs="Times New Roman"/>
        </w:rPr>
      </w:pPr>
    </w:p>
    <w:p w:rsidR="007762AC" w:rsidRPr="000B623A" w:rsidRDefault="007762AC" w:rsidP="007762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5920"/>
        <w:gridCol w:w="4628"/>
      </w:tblGrid>
      <w:tr w:rsidR="007762AC" w:rsidRPr="00BE57BC" w:rsidTr="00375E7C">
        <w:tc>
          <w:tcPr>
            <w:tcW w:w="5920" w:type="dxa"/>
          </w:tcPr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7762AC" w:rsidRPr="00BE57BC" w:rsidRDefault="007762AC" w:rsidP="00375E7C">
            <w:pPr>
              <w:pStyle w:val="Default"/>
              <w:rPr>
                <w:sz w:val="28"/>
                <w:szCs w:val="28"/>
              </w:rPr>
            </w:pPr>
            <w:r w:rsidRPr="00BE57BC">
              <w:rPr>
                <w:sz w:val="28"/>
                <w:szCs w:val="28"/>
              </w:rPr>
              <w:t xml:space="preserve">Генеральный директор </w:t>
            </w:r>
          </w:p>
          <w:p w:rsidR="007762AC" w:rsidRPr="00BE57BC" w:rsidRDefault="007762AC" w:rsidP="00375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АО «Керченский металлургический завод»</w:t>
            </w:r>
          </w:p>
          <w:p w:rsidR="007762AC" w:rsidRPr="00BE57BC" w:rsidRDefault="007762AC" w:rsidP="00375E7C">
            <w:pPr>
              <w:ind w:left="35" w:right="828"/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А.Н.Макогонов</w:t>
            </w:r>
            <w:proofErr w:type="spellEnd"/>
          </w:p>
          <w:p w:rsidR="007762AC" w:rsidRPr="00BE57BC" w:rsidRDefault="007762AC" w:rsidP="00375E7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«_</w:t>
            </w:r>
            <w:proofErr w:type="gram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_____________2024 г.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М.П.</w:t>
            </w:r>
          </w:p>
        </w:tc>
        <w:tc>
          <w:tcPr>
            <w:tcW w:w="4628" w:type="dxa"/>
          </w:tcPr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УТВЕРЖДАЮ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Директор ГБПОУ РК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«Керченский политехнический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колледж»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____________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«__</w:t>
            </w:r>
            <w:proofErr w:type="gram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_______________2024 г. </w:t>
            </w:r>
          </w:p>
        </w:tc>
      </w:tr>
    </w:tbl>
    <w:p w:rsidR="007762AC" w:rsidRPr="00BE57BC" w:rsidRDefault="007762AC" w:rsidP="007762AC">
      <w:pPr>
        <w:ind w:left="35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7762AC" w:rsidRPr="00BE57BC" w:rsidRDefault="007762AC" w:rsidP="007762A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62AC" w:rsidRPr="00BE57BC" w:rsidRDefault="007762AC" w:rsidP="007762A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62AC" w:rsidRPr="00BE57BC" w:rsidRDefault="007762AC" w:rsidP="007762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СОГЛАСОВАНО</w:t>
      </w:r>
    </w:p>
    <w:p w:rsidR="007762AC" w:rsidRPr="00BE57BC" w:rsidRDefault="007762AC" w:rsidP="007762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Зам. директора по УПР</w:t>
      </w:r>
    </w:p>
    <w:p w:rsidR="007762AC" w:rsidRPr="00BE57BC" w:rsidRDefault="007762AC" w:rsidP="007762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___________</w:t>
      </w:r>
      <w:proofErr w:type="spellStart"/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С.Ю.Письменная</w:t>
      </w:r>
      <w:proofErr w:type="spellEnd"/>
    </w:p>
    <w:p w:rsidR="007762AC" w:rsidRPr="00BE57BC" w:rsidRDefault="007762AC" w:rsidP="007762A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BE57B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BE57BC">
        <w:rPr>
          <w:rFonts w:ascii="Times New Roman" w:eastAsia="Times New Roman" w:hAnsi="Times New Roman" w:cs="Times New Roman"/>
          <w:sz w:val="28"/>
          <w:szCs w:val="28"/>
        </w:rPr>
        <w:t>________ 2024 г.</w:t>
      </w:r>
    </w:p>
    <w:p w:rsidR="007762AC" w:rsidRPr="00BE57BC" w:rsidRDefault="007762AC" w:rsidP="007762AC">
      <w:pPr>
        <w:ind w:left="4536"/>
        <w:jc w:val="both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tabs>
          <w:tab w:val="right" w:leader="underscore" w:pos="8505"/>
        </w:tabs>
        <w:ind w:left="5103" w:firstLine="567"/>
        <w:jc w:val="center"/>
        <w:rPr>
          <w:rFonts w:ascii="Times New Roman" w:hAnsi="Times New Roman" w:cs="Times New Roman"/>
          <w:b/>
          <w:bCs/>
        </w:rPr>
      </w:pPr>
    </w:p>
    <w:p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:rsidR="007762AC" w:rsidRPr="00BE57BC" w:rsidRDefault="007762AC" w:rsidP="007762AC">
      <w:pPr>
        <w:tabs>
          <w:tab w:val="left" w:pos="540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7762AC" w:rsidRPr="00BE57BC" w:rsidRDefault="007762AC" w:rsidP="007762AC">
      <w:pPr>
        <w:tabs>
          <w:tab w:val="left" w:pos="540"/>
          <w:tab w:val="center" w:pos="4677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2AC" w:rsidRP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7762AC">
        <w:rPr>
          <w:b/>
          <w:bCs/>
          <w:sz w:val="28"/>
          <w:szCs w:val="28"/>
        </w:rPr>
        <w:t>09.02.06 Сетевое и системное администрирование</w:t>
      </w: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E57BC">
        <w:rPr>
          <w:b/>
          <w:sz w:val="28"/>
          <w:szCs w:val="28"/>
        </w:rPr>
        <w:t>2024</w:t>
      </w:r>
    </w:p>
    <w:tbl>
      <w:tblPr>
        <w:tblW w:w="21635" w:type="dxa"/>
        <w:tblInd w:w="-709" w:type="dxa"/>
        <w:tblLook w:val="04A0" w:firstRow="1" w:lastRow="0" w:firstColumn="1" w:lastColumn="0" w:noHBand="0" w:noVBand="1"/>
      </w:tblPr>
      <w:tblGrid>
        <w:gridCol w:w="5104"/>
        <w:gridCol w:w="5643"/>
        <w:gridCol w:w="5643"/>
        <w:gridCol w:w="5245"/>
      </w:tblGrid>
      <w:tr w:rsidR="007762AC" w:rsidRPr="00BE57BC" w:rsidTr="00375E7C">
        <w:tc>
          <w:tcPr>
            <w:tcW w:w="5104" w:type="dxa"/>
          </w:tcPr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методического совета </w:t>
            </w:r>
          </w:p>
          <w:p w:rsidR="007762AC" w:rsidRPr="00BE57BC" w:rsidRDefault="007762AC" w:rsidP="0037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:rsidR="007762AC" w:rsidRPr="00BE57BC" w:rsidRDefault="007762AC" w:rsidP="0037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«____» _____________ 20____ г.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методсовета</w:t>
            </w:r>
            <w:proofErr w:type="spellEnd"/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С.В.Казак</w:t>
            </w:r>
            <w:proofErr w:type="spellEnd"/>
          </w:p>
        </w:tc>
        <w:tc>
          <w:tcPr>
            <w:tcW w:w="5643" w:type="dxa"/>
          </w:tcPr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Рассмотрено и одобрено на заседании предметной цикловой комиссии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информационно-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математических </w:t>
            </w: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дисциплин</w:t>
            </w:r>
            <w:proofErr w:type="gramEnd"/>
          </w:p>
          <w:p w:rsidR="007762AC" w:rsidRPr="00BE57BC" w:rsidRDefault="007762AC" w:rsidP="0037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Протокол № ______ 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А.А.Жижко</w:t>
            </w:r>
            <w:proofErr w:type="spellEnd"/>
          </w:p>
        </w:tc>
        <w:tc>
          <w:tcPr>
            <w:tcW w:w="5643" w:type="dxa"/>
            <w:shd w:val="clear" w:color="auto" w:fill="auto"/>
          </w:tcPr>
          <w:p w:rsidR="007762AC" w:rsidRPr="00BE57BC" w:rsidRDefault="007762AC" w:rsidP="00375E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762AC" w:rsidRPr="00BE57BC" w:rsidRDefault="007762AC" w:rsidP="00375E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shd w:val="clear" w:color="auto" w:fill="FFFFFF"/>
        <w:tabs>
          <w:tab w:val="left" w:pos="9356"/>
        </w:tabs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:rsidR="007762AC" w:rsidRPr="00BE57BC" w:rsidRDefault="007762AC" w:rsidP="007762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2AC" w:rsidRPr="00BE57BC" w:rsidRDefault="007762AC" w:rsidP="007762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62AC" w:rsidRPr="00BE57BC" w:rsidRDefault="007762AC" w:rsidP="007762AC">
      <w:pPr>
        <w:rPr>
          <w:rFonts w:ascii="Times New Roman" w:hAnsi="Times New Roman" w:cs="Times New Roman"/>
        </w:rPr>
      </w:pPr>
    </w:p>
    <w:p w:rsidR="007762AC" w:rsidRPr="00BE57BC" w:rsidRDefault="007762AC" w:rsidP="007762AC">
      <w:pPr>
        <w:rPr>
          <w:rFonts w:ascii="Times New Roman" w:hAnsi="Times New Roman" w:cs="Times New Roman"/>
        </w:rPr>
      </w:pPr>
    </w:p>
    <w:p w:rsidR="007762AC" w:rsidRPr="00BE57BC" w:rsidRDefault="007762AC" w:rsidP="007762A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</w:p>
    <w:p w:rsidR="007762AC" w:rsidRPr="00BE57BC" w:rsidRDefault="007762AC" w:rsidP="007762AC">
      <w:pPr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Эксперт от работодателя:</w:t>
      </w:r>
    </w:p>
    <w:p w:rsidR="007762AC" w:rsidRPr="007762AC" w:rsidRDefault="007762AC" w:rsidP="0077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7762AC">
        <w:rPr>
          <w:rFonts w:ascii="Times New Roman" w:hAnsi="Times New Roman"/>
          <w:sz w:val="28"/>
          <w:szCs w:val="28"/>
        </w:rPr>
        <w:t xml:space="preserve">АО «Керченский металлургический завод», </w:t>
      </w:r>
    </w:p>
    <w:p w:rsidR="007762AC" w:rsidRPr="007762AC" w:rsidRDefault="007762AC" w:rsidP="0077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762AC">
        <w:rPr>
          <w:rFonts w:ascii="Times New Roman" w:hAnsi="Times New Roman"/>
          <w:sz w:val="28"/>
          <w:szCs w:val="28"/>
        </w:rPr>
        <w:t>Начальник службы информационных технологий</w:t>
      </w:r>
    </w:p>
    <w:p w:rsidR="007762AC" w:rsidRPr="007762AC" w:rsidRDefault="007762AC" w:rsidP="0077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762AC">
        <w:rPr>
          <w:rFonts w:ascii="Times New Roman" w:hAnsi="Times New Roman"/>
          <w:sz w:val="28"/>
          <w:szCs w:val="28"/>
        </w:rPr>
        <w:t xml:space="preserve"> и автоматизации</w:t>
      </w:r>
      <w:r w:rsidRPr="007762AC">
        <w:rPr>
          <w:rFonts w:ascii="Times New Roman" w:hAnsi="Times New Roman"/>
          <w:sz w:val="28"/>
          <w:szCs w:val="28"/>
        </w:rPr>
        <w:tab/>
      </w:r>
      <w:r w:rsidRPr="007762AC">
        <w:rPr>
          <w:rFonts w:ascii="Times New Roman" w:hAnsi="Times New Roman"/>
          <w:sz w:val="28"/>
          <w:szCs w:val="28"/>
        </w:rPr>
        <w:tab/>
      </w:r>
      <w:r w:rsidRPr="007762AC">
        <w:rPr>
          <w:rFonts w:ascii="Times New Roman" w:hAnsi="Times New Roman"/>
          <w:sz w:val="28"/>
          <w:szCs w:val="28"/>
        </w:rPr>
        <w:tab/>
        <w:t xml:space="preserve">_________________     Д.А. </w:t>
      </w:r>
      <w:proofErr w:type="spellStart"/>
      <w:r w:rsidRPr="007762AC">
        <w:rPr>
          <w:rFonts w:ascii="Times New Roman" w:hAnsi="Times New Roman"/>
          <w:sz w:val="28"/>
          <w:szCs w:val="28"/>
        </w:rPr>
        <w:t>Старилов</w:t>
      </w:r>
      <w:proofErr w:type="spellEnd"/>
    </w:p>
    <w:p w:rsidR="00224DBC" w:rsidRPr="00BE4526" w:rsidRDefault="00224DBC" w:rsidP="00224DBC">
      <w:pPr>
        <w:ind w:left="-147"/>
        <w:jc w:val="right"/>
        <w:rPr>
          <w:rFonts w:ascii="Times New Roman" w:hAnsi="Times New Roman" w:cs="Times New Roman"/>
          <w:b/>
        </w:rPr>
      </w:pPr>
    </w:p>
    <w:p w:rsidR="00224DBC" w:rsidRDefault="00224DBC" w:rsidP="00224DBC">
      <w:pPr>
        <w:numPr>
          <w:ilvl w:val="0"/>
          <w:numId w:val="5"/>
        </w:numPr>
        <w:tabs>
          <w:tab w:val="left" w:pos="1134"/>
        </w:tabs>
        <w:ind w:left="0" w:firstLine="360"/>
        <w:jc w:val="both"/>
        <w:rPr>
          <w:rFonts w:ascii="Times New Roman" w:hAnsi="Times New Roman" w:cs="Times New Roman"/>
          <w:b/>
          <w:bCs/>
        </w:rPr>
      </w:pPr>
      <w:r w:rsidRPr="00BE4526">
        <w:rPr>
          <w:rFonts w:ascii="Times New Roman" w:hAnsi="Times New Roman" w:cs="Times New Roman"/>
          <w:b/>
        </w:rPr>
        <w:br w:type="page"/>
      </w:r>
      <w:bookmarkStart w:id="0" w:name="_GoBack"/>
      <w:bookmarkEnd w:id="0"/>
      <w:r w:rsidRPr="001410B5">
        <w:rPr>
          <w:rFonts w:ascii="Times New Roman" w:hAnsi="Times New Roman" w:cs="Times New Roman"/>
          <w:b/>
          <w:bCs/>
        </w:rPr>
        <w:lastRenderedPageBreak/>
        <w:t xml:space="preserve">ПАСПОРТ ОЦЕНОЧНЫХ СРЕДСТВ ДЛЯ ГИА </w:t>
      </w:r>
    </w:p>
    <w:p w:rsidR="00224DBC" w:rsidRPr="001410B5" w:rsidRDefault="00224DBC" w:rsidP="00224DBC">
      <w:pPr>
        <w:tabs>
          <w:tab w:val="left" w:pos="1134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:rsidR="00224DBC" w:rsidRPr="001410B5" w:rsidRDefault="00224DBC" w:rsidP="00224DBC">
      <w:pPr>
        <w:numPr>
          <w:ilvl w:val="1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b/>
          <w:bCs/>
        </w:rPr>
      </w:pPr>
      <w:r w:rsidRPr="001410B5">
        <w:rPr>
          <w:rFonts w:ascii="Times New Roman" w:hAnsi="Times New Roman" w:cs="Times New Roman"/>
          <w:b/>
          <w:bCs/>
        </w:rPr>
        <w:t xml:space="preserve">Особенности образовательной программы </w:t>
      </w:r>
    </w:p>
    <w:p w:rsidR="00224DBC" w:rsidRDefault="00224DBC" w:rsidP="00224DBC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О</w:t>
      </w:r>
      <w:r w:rsidRPr="001410B5">
        <w:rPr>
          <w:rFonts w:ascii="Times New Roman" w:hAnsi="Times New Roman" w:cs="Times New Roman"/>
        </w:rPr>
        <w:t>ценочные средства разработаны для специальности</w:t>
      </w:r>
      <w:r w:rsidR="004D5910">
        <w:rPr>
          <w:rFonts w:ascii="Times New Roman" w:hAnsi="Times New Roman" w:cs="Times New Roman"/>
        </w:rPr>
        <w:t xml:space="preserve"> </w:t>
      </w:r>
      <w:r w:rsidR="004D5910" w:rsidRPr="004D5910">
        <w:rPr>
          <w:rFonts w:ascii="Times New Roman" w:hAnsi="Times New Roman" w:cs="Times New Roman"/>
          <w:bCs/>
        </w:rPr>
        <w:t>09.02.06 Сетевое и системное администрирование</w:t>
      </w:r>
      <w:r w:rsidRPr="001410B5">
        <w:rPr>
          <w:rFonts w:ascii="Times New Roman" w:hAnsi="Times New Roman" w:cs="Times New Roman"/>
        </w:rPr>
        <w:t>. В рамках специальности СПО предусмотрено освоение квалификации</w:t>
      </w:r>
      <w:r w:rsidRPr="001410B5">
        <w:rPr>
          <w:rFonts w:ascii="Times New Roman" w:hAnsi="Times New Roman" w:cs="Times New Roman"/>
          <w:i/>
          <w:iCs/>
        </w:rPr>
        <w:t xml:space="preserve">: </w:t>
      </w:r>
      <w:r w:rsidR="004D5910" w:rsidRPr="004D5910">
        <w:rPr>
          <w:rFonts w:ascii="Times New Roman" w:hAnsi="Times New Roman" w:cs="Times New Roman"/>
          <w:iCs/>
        </w:rPr>
        <w:t xml:space="preserve">системный </w:t>
      </w:r>
      <w:proofErr w:type="gramStart"/>
      <w:r w:rsidR="004D5910" w:rsidRPr="004D5910">
        <w:rPr>
          <w:rFonts w:ascii="Times New Roman" w:hAnsi="Times New Roman" w:cs="Times New Roman"/>
          <w:iCs/>
        </w:rPr>
        <w:t>ад</w:t>
      </w:r>
      <w:r w:rsidR="004D5910">
        <w:rPr>
          <w:rFonts w:ascii="Times New Roman" w:hAnsi="Times New Roman" w:cs="Times New Roman"/>
          <w:iCs/>
        </w:rPr>
        <w:t>м</w:t>
      </w:r>
      <w:r w:rsidR="004D5910" w:rsidRPr="004D5910">
        <w:rPr>
          <w:rFonts w:ascii="Times New Roman" w:hAnsi="Times New Roman" w:cs="Times New Roman"/>
          <w:iCs/>
        </w:rPr>
        <w:t>инистратор</w:t>
      </w:r>
      <w:r>
        <w:rPr>
          <w:rFonts w:ascii="Times New Roman" w:hAnsi="Times New Roman" w:cs="Times New Roman"/>
        </w:rPr>
        <w:t xml:space="preserve"> </w:t>
      </w:r>
      <w:r w:rsidRPr="001410B5">
        <w:rPr>
          <w:rFonts w:ascii="Times New Roman" w:hAnsi="Times New Roman" w:cs="Times New Roman"/>
        </w:rPr>
        <w:t xml:space="preserve"> Выпускник</w:t>
      </w:r>
      <w:proofErr w:type="gramEnd"/>
      <w:r w:rsidRPr="001410B5">
        <w:rPr>
          <w:rFonts w:ascii="Times New Roman" w:hAnsi="Times New Roman" w:cs="Times New Roman"/>
        </w:rPr>
        <w:t xml:space="preserve">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предусмотренных ФГОС СПО по </w:t>
      </w:r>
      <w:r w:rsidR="004D5910" w:rsidRPr="001410B5">
        <w:rPr>
          <w:rFonts w:ascii="Times New Roman" w:hAnsi="Times New Roman" w:cs="Times New Roman"/>
        </w:rPr>
        <w:t>специальности</w:t>
      </w:r>
      <w:r w:rsidR="004D5910">
        <w:rPr>
          <w:rFonts w:ascii="Times New Roman" w:hAnsi="Times New Roman" w:cs="Times New Roman"/>
        </w:rPr>
        <w:t xml:space="preserve"> </w:t>
      </w:r>
      <w:r w:rsidR="004D5910" w:rsidRPr="004D5910">
        <w:rPr>
          <w:rFonts w:ascii="Times New Roman" w:hAnsi="Times New Roman" w:cs="Times New Roman"/>
          <w:bCs/>
        </w:rPr>
        <w:t>09.02.06 Сетевое и системное администрирование</w:t>
      </w:r>
      <w:r w:rsidRPr="008A7746">
        <w:rPr>
          <w:rFonts w:ascii="Times New Roman" w:hAnsi="Times New Roman" w:cs="Times New Roman"/>
          <w:i/>
          <w:iCs/>
        </w:rPr>
        <w:t xml:space="preserve">: </w:t>
      </w:r>
    </w:p>
    <w:p w:rsidR="00224DBC" w:rsidRDefault="00224DBC" w:rsidP="00224DBC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24DBC" w:rsidRPr="007724E8" w:rsidTr="00C31D18">
        <w:tc>
          <w:tcPr>
            <w:tcW w:w="3284" w:type="dxa"/>
            <w:shd w:val="clear" w:color="auto" w:fill="auto"/>
            <w:vAlign w:val="center"/>
          </w:tcPr>
          <w:p w:rsidR="00224DBC" w:rsidRPr="00816732" w:rsidRDefault="00224DBC" w:rsidP="00C31D18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</w:pPr>
            <w:r w:rsidRPr="00816732"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  <w:t>Вид деятельности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224DBC" w:rsidRPr="00816732" w:rsidRDefault="00224DBC" w:rsidP="00C31D18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</w:pPr>
            <w:r w:rsidRPr="00816732"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  <w:t>Профессиональные компетенции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224DBC" w:rsidRPr="00816732" w:rsidRDefault="00224DBC" w:rsidP="00C31D18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</w:pPr>
            <w:r w:rsidRPr="00816732"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  <w:t>Профессиональные модули</w:t>
            </w:r>
          </w:p>
        </w:tc>
      </w:tr>
      <w:tr w:rsidR="008F4E8C" w:rsidRPr="007724E8" w:rsidTr="00C31D18">
        <w:trPr>
          <w:trHeight w:val="124"/>
        </w:trPr>
        <w:tc>
          <w:tcPr>
            <w:tcW w:w="3284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Настройка сетевой инфраструктуры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1.3. Устранять неисправности в работе инфокоммуникационных систем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1.5. Осуществлять резервное копирование и восстановление конфигурации сетевого оборудования информационно-коммуникационных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1.6. Осуществлять инвентаризацию технических средств сетевой инфраструктуры, контроль оборудования после проведенного ремонта</w:t>
            </w:r>
          </w:p>
          <w:p w:rsidR="008F4E8C" w:rsidRPr="007724E8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1.7. Осуществлять регламентное обслуживание и замену расходных материалов периферийного, </w:t>
            </w:r>
            <w:r w:rsidRPr="008F4E8C">
              <w:rPr>
                <w:rFonts w:ascii="Times New Roman" w:hAnsi="Times New Roman" w:cs="Times New Roman"/>
              </w:rPr>
              <w:lastRenderedPageBreak/>
              <w:t>сетевого и серверного оборудования инфокоммуникационных систем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ПМ.01 </w:t>
            </w:r>
            <w:r w:rsidRPr="008F4E8C">
              <w:rPr>
                <w:rFonts w:ascii="Times New Roman" w:hAnsi="Times New Roman" w:cs="Times New Roman"/>
              </w:rPr>
              <w:t>Настройка сетевой инфраструктуры</w:t>
            </w:r>
          </w:p>
        </w:tc>
      </w:tr>
      <w:tr w:rsidR="008F4E8C" w:rsidRPr="007724E8" w:rsidTr="00C31D18">
        <w:trPr>
          <w:trHeight w:val="124"/>
        </w:trPr>
        <w:tc>
          <w:tcPr>
            <w:tcW w:w="3284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Организация сетевого администрирования операционных систем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2.1. Принимать меры по устранению сбоев в операционных системах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2.2. Администрировать сетевые ресурсы в операционных системах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2.3. Осуществлять сбор данных для анализа использования и функционирования 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программно-технических средств компьютерных сетей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:rsidR="008F4E8C" w:rsidRPr="004D5910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ПМ.02 </w:t>
            </w:r>
            <w:r w:rsidRPr="008F4E8C">
              <w:rPr>
                <w:rFonts w:ascii="Times New Roman" w:hAnsi="Times New Roman" w:cs="Times New Roman"/>
              </w:rPr>
              <w:t>Организация сетевого администрирования операционных систем</w:t>
            </w:r>
          </w:p>
        </w:tc>
      </w:tr>
      <w:tr w:rsidR="008F4E8C" w:rsidRPr="007724E8" w:rsidTr="00C31D18">
        <w:trPr>
          <w:trHeight w:val="124"/>
        </w:trPr>
        <w:tc>
          <w:tcPr>
            <w:tcW w:w="3284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Эксплуатация облачных сервисов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3.1. Осуществлять развертывание облачной инфраструктуры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3.2. Проводить документирование требований и технических возможностей облачных инфраструктур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3.3. 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3.4. Производить хранение и анализ данных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3.5. Обеспечивать информационную безопасность в облачной инфраструктуре с помощью различных инструментов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3.6. Проводить мониторинг системы </w:t>
            </w:r>
          </w:p>
          <w:p w:rsidR="008F4E8C" w:rsidRPr="004D5910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в облачных сервисах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ПМ.03 </w:t>
            </w:r>
            <w:r w:rsidRPr="008F4E8C">
              <w:rPr>
                <w:rFonts w:ascii="Times New Roman" w:hAnsi="Times New Roman" w:cs="Times New Roman"/>
              </w:rPr>
              <w:t>Эксплуатация облачных сервисов</w:t>
            </w:r>
          </w:p>
        </w:tc>
      </w:tr>
      <w:tr w:rsidR="008F4E8C" w:rsidRPr="007724E8" w:rsidTr="00C31D18">
        <w:trPr>
          <w:trHeight w:val="124"/>
        </w:trPr>
        <w:tc>
          <w:tcPr>
            <w:tcW w:w="3284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Освоение одной или нескольких профессий </w:t>
            </w:r>
            <w:r w:rsidRPr="008F4E8C">
              <w:rPr>
                <w:rFonts w:ascii="Times New Roman" w:hAnsi="Times New Roman" w:cs="Times New Roman"/>
              </w:rPr>
              <w:lastRenderedPageBreak/>
              <w:t>рабочих, должностей служащих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lastRenderedPageBreak/>
              <w:t xml:space="preserve">ПК 4.1. Документировать состояния </w:t>
            </w:r>
            <w:r w:rsidRPr="008F4E8C">
              <w:rPr>
                <w:rFonts w:ascii="Times New Roman" w:hAnsi="Times New Roman" w:cs="Times New Roman"/>
              </w:rPr>
              <w:lastRenderedPageBreak/>
              <w:t>инфокоммуникационных систем и их составляющих в процессе наладки и эксплуатации.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4.2. Устранять неисправности в работе инфокоммуникационных систем.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4.3. Осуществлять сбор данных для анализа использования и функционирования 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программно-технических средств компьютерных сетей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4.4.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4.5. Производить хранение и анализ данных</w:t>
            </w:r>
          </w:p>
        </w:tc>
        <w:tc>
          <w:tcPr>
            <w:tcW w:w="3285" w:type="dxa"/>
            <w:shd w:val="clear" w:color="auto" w:fill="auto"/>
          </w:tcPr>
          <w:p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ПМ.04</w:t>
            </w:r>
            <w:r w:rsidRPr="008F4E8C">
              <w:rPr>
                <w:rFonts w:ascii="Times New Roman" w:hAnsi="Times New Roman" w:cs="Times New Roman"/>
              </w:rPr>
              <w:t xml:space="preserve">Освоение одной или нескольких профессий </w:t>
            </w:r>
            <w:r w:rsidRPr="008F4E8C">
              <w:rPr>
                <w:rFonts w:ascii="Times New Roman" w:hAnsi="Times New Roman" w:cs="Times New Roman"/>
              </w:rPr>
              <w:lastRenderedPageBreak/>
              <w:t>рабочих, должностей служащих</w:t>
            </w:r>
          </w:p>
        </w:tc>
      </w:tr>
    </w:tbl>
    <w:p w:rsidR="00224DBC" w:rsidRPr="001410B5" w:rsidRDefault="00224DBC" w:rsidP="00224DBC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</w:rPr>
      </w:pPr>
    </w:p>
    <w:p w:rsidR="00224DBC" w:rsidRPr="000C2653" w:rsidRDefault="00224DBC" w:rsidP="00224DBC">
      <w:pPr>
        <w:pStyle w:val="a5"/>
        <w:spacing w:line="276" w:lineRule="auto"/>
        <w:ind w:left="0"/>
        <w:jc w:val="both"/>
        <w:rPr>
          <w:rFonts w:ascii="Times New Roman" w:hAnsi="Times New Roman"/>
          <w:b/>
          <w:shd w:val="clear" w:color="auto" w:fill="FFFFFF"/>
        </w:rPr>
      </w:pPr>
      <w:r w:rsidRPr="000C2653">
        <w:rPr>
          <w:rFonts w:ascii="Times New Roman" w:hAnsi="Times New Roman"/>
          <w:b/>
          <w:shd w:val="clear" w:color="auto" w:fill="FFFFFF"/>
        </w:rPr>
        <w:t>2. СТРУКТУРА ПРОЦЕДУР ГИА И ПОРЯДОК ПРОВЕДЕНИЯ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  <w:r w:rsidRPr="000C2653">
        <w:rPr>
          <w:rFonts w:ascii="Times New Roman" w:hAnsi="Times New Roman"/>
          <w:b/>
          <w:shd w:val="clear" w:color="auto" w:fill="FFFFFF"/>
        </w:rPr>
        <w:t>2.1. Структура задания для процедуры ГИА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проводится в целях определения соответствия результатов освоения студентами основной образовательной программы среднего профессионального образования по </w:t>
      </w:r>
      <w:r w:rsidR="004D5910" w:rsidRPr="001410B5">
        <w:rPr>
          <w:rFonts w:ascii="Times New Roman" w:hAnsi="Times New Roman"/>
        </w:rPr>
        <w:t>специальности</w:t>
      </w:r>
      <w:r w:rsidR="004D5910">
        <w:rPr>
          <w:rFonts w:ascii="Times New Roman" w:hAnsi="Times New Roman"/>
        </w:rPr>
        <w:t xml:space="preserve">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="004D5910"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 xml:space="preserve">соответствующим требованиям ФГОС СПО по </w:t>
      </w:r>
      <w:r w:rsidR="004D5910" w:rsidRPr="001410B5">
        <w:rPr>
          <w:rFonts w:ascii="Times New Roman" w:hAnsi="Times New Roman"/>
        </w:rPr>
        <w:t>специальности</w:t>
      </w:r>
      <w:r w:rsidR="004D5910">
        <w:rPr>
          <w:rFonts w:ascii="Times New Roman" w:hAnsi="Times New Roman"/>
        </w:rPr>
        <w:t xml:space="preserve">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>
        <w:rPr>
          <w:rFonts w:ascii="Times New Roman" w:hAnsi="Times New Roman"/>
          <w:i/>
          <w:iCs/>
          <w:shd w:val="clear" w:color="auto" w:fill="FFFFFF"/>
        </w:rPr>
        <w:t>.</w:t>
      </w:r>
    </w:p>
    <w:p w:rsidR="00224DBC" w:rsidRPr="000C2653" w:rsidRDefault="00224DBC" w:rsidP="004D5910">
      <w:pPr>
        <w:ind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по </w:t>
      </w:r>
      <w:r w:rsidR="004D5910" w:rsidRPr="001410B5">
        <w:rPr>
          <w:rFonts w:ascii="Times New Roman" w:hAnsi="Times New Roman" w:cs="Times New Roman"/>
        </w:rPr>
        <w:t>специальности</w:t>
      </w:r>
      <w:r w:rsidR="004D5910">
        <w:rPr>
          <w:rFonts w:ascii="Times New Roman" w:hAnsi="Times New Roman" w:cs="Times New Roman"/>
        </w:rPr>
        <w:t xml:space="preserve"> </w:t>
      </w:r>
      <w:r w:rsidR="004D5910" w:rsidRPr="004D5910">
        <w:rPr>
          <w:rFonts w:ascii="Times New Roman" w:hAnsi="Times New Roman" w:cs="Times New Roman"/>
          <w:bCs/>
        </w:rPr>
        <w:t>09.02.06 Сетевое и системное администрирование</w:t>
      </w:r>
      <w:r w:rsidR="004D5910"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проводится в форме</w:t>
      </w:r>
      <w:r>
        <w:rPr>
          <w:rFonts w:ascii="Times New Roman" w:hAnsi="Times New Roman"/>
          <w:iCs/>
          <w:shd w:val="clear" w:color="auto" w:fill="FFFFFF"/>
        </w:rPr>
        <w:t xml:space="preserve"> </w:t>
      </w:r>
      <w:r w:rsidR="004D5910" w:rsidRPr="004D5910">
        <w:rPr>
          <w:rFonts w:ascii="Times New Roman" w:eastAsia="Times New Roman" w:hAnsi="Times New Roman" w:cs="Times New Roman"/>
          <w:color w:val="auto"/>
          <w:szCs w:val="28"/>
        </w:rPr>
        <w:t>защиты дипломного проекта и демонстрационного экзамена.</w:t>
      </w:r>
      <w:r w:rsidR="004D5910">
        <w:rPr>
          <w:rFonts w:ascii="Times New Roman" w:eastAsia="Times New Roman" w:hAnsi="Times New Roman" w:cs="Times New Roman"/>
          <w:color w:val="auto"/>
          <w:szCs w:val="28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Процедура демонстрационного экзаме</w:t>
      </w:r>
      <w:r w:rsidR="004D5910">
        <w:rPr>
          <w:rFonts w:ascii="Times New Roman" w:hAnsi="Times New Roman"/>
          <w:iCs/>
          <w:shd w:val="clear" w:color="auto" w:fill="FFFFFF"/>
        </w:rPr>
        <w:t>на предшествует защите дипломного</w:t>
      </w:r>
      <w:r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="004D5910">
        <w:rPr>
          <w:rFonts w:ascii="Times New Roman" w:hAnsi="Times New Roman"/>
          <w:iCs/>
          <w:shd w:val="clear" w:color="auto" w:fill="FFFFFF"/>
        </w:rPr>
        <w:t>проекта</w:t>
      </w:r>
      <w:r w:rsidRPr="000C2653">
        <w:rPr>
          <w:rFonts w:ascii="Times New Roman" w:hAnsi="Times New Roman"/>
          <w:iCs/>
          <w:shd w:val="clear" w:color="auto" w:fill="FFFFFF"/>
        </w:rPr>
        <w:t>. Положительная оценка («отлично», «хорошо», «удовлетворительно»), полученная по итогам проведения демонстрационного экзамена, является основанием для продолжения процедуры государственной итоговой аттестации.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  <w:lang w:val="ru-RU"/>
        </w:rPr>
      </w:pPr>
      <w:r w:rsidRPr="000C2653">
        <w:rPr>
          <w:rFonts w:ascii="Times New Roman" w:hAnsi="Times New Roman"/>
          <w:iCs/>
          <w:shd w:val="clear" w:color="auto" w:fill="FFFFFF"/>
          <w:lang w:val="ru-RU"/>
        </w:rPr>
        <w:t>Каждый вид аттестационной процедуры (защита дипломно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го проекта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, демонстрационный экзамен) оценивается отдельно, фиксируется в соответствующем протоколе (ведомости), на основании которых формируется единая (суммарная) оценка государственной итоговой аттестации для внесения в диплом выпускника. Государственная итоговая аттестация считается пройденной студентом при условии получения положительной оценки на каждом ее этапе.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  <w:lang w:val="ru-RU"/>
        </w:rPr>
      </w:pPr>
      <w:r w:rsidRPr="000C2653">
        <w:rPr>
          <w:rFonts w:ascii="Times New Roman" w:hAnsi="Times New Roman"/>
          <w:iCs/>
          <w:shd w:val="clear" w:color="auto" w:fill="FFFFFF"/>
          <w:lang w:val="ru-RU"/>
        </w:rPr>
        <w:t>Подготовка и защита дипломно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го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 xml:space="preserve">проекта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предусматривает проведение исследования по теме, соответствующей одному или нескольким видам профессиональной деятельности, оформление его результатов и представление работы государственной экзаменационной комиссии.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Темы дипломных </w:t>
      </w:r>
      <w:r>
        <w:rPr>
          <w:rFonts w:ascii="Times New Roman" w:hAnsi="Times New Roman"/>
          <w:iCs/>
          <w:shd w:val="clear" w:color="auto" w:fill="FFFFFF"/>
        </w:rPr>
        <w:t>пр</w:t>
      </w:r>
      <w:r w:rsidR="004D5910">
        <w:rPr>
          <w:rFonts w:ascii="Times New Roman" w:hAnsi="Times New Roman"/>
          <w:iCs/>
          <w:shd w:val="clear" w:color="auto" w:fill="FFFFFF"/>
        </w:rPr>
        <w:t>оектов</w:t>
      </w:r>
      <w:r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 xml:space="preserve">определяются образовательной организацией в соответствии с видом профессиональной деятельности. Студенту предоставляется право выбора темы дипломной 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п</w:t>
      </w:r>
      <w:proofErr w:type="spellStart"/>
      <w:r>
        <w:rPr>
          <w:rFonts w:ascii="Times New Roman" w:hAnsi="Times New Roman"/>
          <w:iCs/>
          <w:shd w:val="clear" w:color="auto" w:fill="FFFFFF"/>
        </w:rPr>
        <w:t>роекта</w:t>
      </w:r>
      <w:proofErr w:type="spellEnd"/>
      <w:r w:rsidRPr="000C2653">
        <w:rPr>
          <w:rFonts w:ascii="Times New Roman" w:hAnsi="Times New Roman"/>
          <w:iCs/>
          <w:shd w:val="clear" w:color="auto" w:fill="FFFFFF"/>
        </w:rPr>
        <w:t>, в том числе предложения своей тематики с необходимым обоснованием целесообразности ее разработки для практического применения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(примерная тематика дипломных работ представлена в разделе 1.2. настоящего документа).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lastRenderedPageBreak/>
        <w:t xml:space="preserve">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 и предусматривает выполнение практического задания, состоящего из модулей.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Оценочные материалы для проведения демонстрационного экзамена предусматривают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комплексные </w:t>
      </w:r>
      <w:r w:rsidRPr="000C2653">
        <w:rPr>
          <w:rFonts w:ascii="Times New Roman" w:hAnsi="Times New Roman"/>
          <w:iCs/>
          <w:shd w:val="clear" w:color="auto" w:fill="FFFFFF"/>
        </w:rPr>
        <w:t>задания по основным видам деятельности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 xml:space="preserve">для оценки соответствия результатов освоения обучающимися образовательных программ СПО, соответствующим требованиям ФГОС СПО по 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специальности</w:t>
      </w:r>
      <w:r w:rsidR="004D5910">
        <w:rPr>
          <w:rFonts w:ascii="Times New Roman" w:hAnsi="Times New Roman"/>
        </w:rPr>
        <w:t xml:space="preserve">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="004D5910"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(структура модулей, время выполнения и критерии оценки представлены в разделе 3 настоящего документа).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Демонстрационный экзамен организован по модульному принципу.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Каждый обучающийся получает</w:t>
      </w:r>
      <w:r w:rsidRPr="000C2653">
        <w:rPr>
          <w:rFonts w:ascii="Times New Roman" w:hAnsi="Times New Roman"/>
          <w:iCs/>
          <w:shd w:val="clear" w:color="auto" w:fill="FFFFFF"/>
        </w:rPr>
        <w:t xml:space="preserve"> задани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е</w:t>
      </w:r>
      <w:r w:rsidRPr="000C2653">
        <w:rPr>
          <w:rFonts w:ascii="Times New Roman" w:hAnsi="Times New Roman"/>
          <w:iCs/>
          <w:shd w:val="clear" w:color="auto" w:fill="FFFFFF"/>
        </w:rPr>
        <w:t>, котор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ое</w:t>
      </w:r>
      <w:r w:rsidRPr="000C2653">
        <w:rPr>
          <w:rFonts w:ascii="Times New Roman" w:hAnsi="Times New Roman"/>
          <w:iCs/>
          <w:shd w:val="clear" w:color="auto" w:fill="FFFFFF"/>
        </w:rPr>
        <w:t xml:space="preserve"> предполагают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комплексную </w:t>
      </w:r>
      <w:r w:rsidRPr="000C2653">
        <w:rPr>
          <w:rFonts w:ascii="Times New Roman" w:hAnsi="Times New Roman"/>
          <w:iCs/>
          <w:shd w:val="clear" w:color="auto" w:fill="FFFFFF"/>
        </w:rPr>
        <w:t xml:space="preserve">проверку овладения основными видами деятельности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в соответствии с</w:t>
      </w:r>
      <w:r w:rsidRPr="000C2653">
        <w:rPr>
          <w:rFonts w:ascii="Times New Roman" w:hAnsi="Times New Roman"/>
          <w:iCs/>
          <w:shd w:val="clear" w:color="auto" w:fill="FFFFFF"/>
        </w:rPr>
        <w:t xml:space="preserve"> ФГОС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по специальности</w:t>
      </w:r>
      <w:r w:rsidRPr="000C2653">
        <w:rPr>
          <w:rFonts w:ascii="Times New Roman" w:hAnsi="Times New Roman"/>
          <w:iCs/>
          <w:shd w:val="clear" w:color="auto" w:fill="FFFFFF"/>
        </w:rPr>
        <w:t>.</w:t>
      </w:r>
    </w:p>
    <w:p w:rsidR="00224DBC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>Кроме того, для выполнения каждого модуля предлагаются четкие временные рамки. Они устанавливаются таким образом, что задачи были выполнены быстро при полной концентрации внимания.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</w:rPr>
      </w:pPr>
      <w:r w:rsidRPr="000C2653">
        <w:rPr>
          <w:rFonts w:ascii="Times New Roman" w:hAnsi="Times New Roman"/>
          <w:b/>
        </w:rPr>
        <w:t xml:space="preserve">2.2. Порядок проведения процедуры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lang w:val="ru-RU"/>
        </w:rPr>
      </w:pPr>
      <w:r w:rsidRPr="000C2653">
        <w:rPr>
          <w:rFonts w:ascii="Times New Roman" w:hAnsi="Times New Roman"/>
          <w:iCs/>
          <w:lang w:val="ru-RU"/>
        </w:rPr>
        <w:t>Для государственной итоговой аттестации образовательной организацией разрабатывается программа государственной итоговой аттестации и фонд оценочных средств.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К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 xml:space="preserve">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по специальности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Pr="000C2653">
        <w:rPr>
          <w:rFonts w:ascii="Times New Roman" w:hAnsi="Times New Roman"/>
          <w:i/>
          <w:iCs/>
        </w:rPr>
        <w:t xml:space="preserve">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Программа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 xml:space="preserve">, требования к дипломным </w:t>
      </w:r>
      <w:r>
        <w:rPr>
          <w:rFonts w:ascii="Times New Roman" w:hAnsi="Times New Roman"/>
          <w:iCs/>
        </w:rPr>
        <w:t>проектам</w:t>
      </w:r>
      <w:r w:rsidRPr="000C2653">
        <w:rPr>
          <w:rFonts w:ascii="Times New Roman" w:hAnsi="Times New Roman"/>
          <w:iCs/>
        </w:rPr>
        <w:t xml:space="preserve">, к проведению демонстрационного экзамена, а также критерии оценки, утвержденные образовательной организацией, доводятся до сведения обучающихся, не позднее, чем за шесть месяцев до начала государственной итоговой аттестации. Программа государственной итоговой аттестации, методика оценивания результатов, требования к дипломным работам, задания и продолжительность демонстрационного экзамена определяются с учетом примерной основной образовательной программы среднего профессионального образования по специальности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="004D5910">
        <w:rPr>
          <w:rFonts w:ascii="Times New Roman" w:hAnsi="Times New Roman"/>
          <w:bCs/>
          <w:lang w:val="ru-RU"/>
        </w:rPr>
        <w:t xml:space="preserve"> </w:t>
      </w:r>
      <w:r w:rsidRPr="000C2653">
        <w:rPr>
          <w:rFonts w:ascii="Times New Roman" w:hAnsi="Times New Roman"/>
          <w:iCs/>
        </w:rPr>
        <w:t>и утверждаются профессиональной образовательной организацией после их обсуждения на заседании педагогического совета образовательной организации с участием председателей государственных экзаменационных комиссий.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Перечень документов к проведению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>: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Программа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 xml:space="preserve"> по специальности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Приказ о допуске выпускников к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Протокол ознакомления обучающихся с Программой проведения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Приказ о закреплении тем дипломных работ</w:t>
      </w:r>
      <w:r>
        <w:rPr>
          <w:rFonts w:ascii="Times New Roman" w:hAnsi="Times New Roman"/>
          <w:iCs/>
        </w:rPr>
        <w:t xml:space="preserve"> (проектов)</w:t>
      </w:r>
      <w:r w:rsidRPr="000C2653">
        <w:rPr>
          <w:rFonts w:ascii="Times New Roman" w:hAnsi="Times New Roman"/>
          <w:iCs/>
        </w:rPr>
        <w:t>, назначении руководителей и консультантов по ним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Фонд оценочных средств для проведения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Сводная ведомость итоговых оценок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Приказ руководителя </w:t>
      </w:r>
      <w:r w:rsidRPr="000C2653">
        <w:rPr>
          <w:rFonts w:ascii="Times New Roman" w:hAnsi="Times New Roman"/>
          <w:iCs/>
          <w:lang w:val="ru-RU"/>
        </w:rPr>
        <w:t>профессиональной образовательной организации</w:t>
      </w:r>
      <w:r w:rsidRPr="000C2653">
        <w:rPr>
          <w:rFonts w:ascii="Times New Roman" w:hAnsi="Times New Roman"/>
          <w:iCs/>
        </w:rPr>
        <w:t xml:space="preserve"> об утверждении состава </w:t>
      </w:r>
      <w:r w:rsidRPr="000C2653">
        <w:rPr>
          <w:rFonts w:ascii="Times New Roman" w:hAnsi="Times New Roman"/>
          <w:iCs/>
          <w:lang w:val="ru-RU"/>
        </w:rPr>
        <w:t>государственной экзаменационной комиссии</w:t>
      </w:r>
    </w:p>
    <w:p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Протокол заседания </w:t>
      </w:r>
      <w:r w:rsidRPr="000C2653">
        <w:rPr>
          <w:rFonts w:ascii="Times New Roman" w:hAnsi="Times New Roman"/>
          <w:iCs/>
          <w:lang w:val="ru-RU"/>
        </w:rPr>
        <w:t>государственной экзаменационной комиссии</w:t>
      </w:r>
      <w:r w:rsidRPr="000C2653">
        <w:rPr>
          <w:rFonts w:ascii="Times New Roman" w:hAnsi="Times New Roman"/>
          <w:iCs/>
        </w:rPr>
        <w:t xml:space="preserve"> по защите </w:t>
      </w:r>
      <w:r w:rsidRPr="000C2653">
        <w:rPr>
          <w:rFonts w:ascii="Times New Roman" w:hAnsi="Times New Roman"/>
          <w:iCs/>
          <w:lang w:val="ru-RU"/>
        </w:rPr>
        <w:t>дипломной работы (дипломного проекта)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lastRenderedPageBreak/>
        <w:t>Требования к структуре и содержанию дипломно</w:t>
      </w:r>
      <w:r w:rsidR="004D5910">
        <w:rPr>
          <w:rFonts w:ascii="Times New Roman" w:hAnsi="Times New Roman"/>
          <w:iCs/>
          <w:lang w:val="ru-RU"/>
        </w:rPr>
        <w:t>го</w:t>
      </w:r>
      <w:r w:rsidRPr="000C2653">
        <w:rPr>
          <w:rFonts w:ascii="Times New Roman" w:hAnsi="Times New Roman"/>
          <w:iCs/>
        </w:rPr>
        <w:t xml:space="preserve"> </w:t>
      </w:r>
      <w:r w:rsidR="004D5910">
        <w:rPr>
          <w:rFonts w:ascii="Times New Roman" w:hAnsi="Times New Roman"/>
          <w:iCs/>
          <w:lang w:val="ru-RU"/>
        </w:rPr>
        <w:t>проекта</w:t>
      </w:r>
      <w:r w:rsidRPr="000C2653">
        <w:rPr>
          <w:rFonts w:ascii="Times New Roman" w:hAnsi="Times New Roman"/>
          <w:iCs/>
        </w:rPr>
        <w:t xml:space="preserve">, а также критерии оценки представлены в разделе 4 настоящего документа.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Структура заданий модулей демонстрационного экзамена представлена в разделе 3 настоящего документа.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Сдача демонстрационного экзамена и защита дипломных </w:t>
      </w:r>
      <w:r>
        <w:rPr>
          <w:rFonts w:ascii="Times New Roman" w:hAnsi="Times New Roman"/>
          <w:iCs/>
        </w:rPr>
        <w:t>проектов</w:t>
      </w:r>
      <w:r w:rsidRPr="000C2653">
        <w:rPr>
          <w:rFonts w:ascii="Times New Roman" w:hAnsi="Times New Roman"/>
          <w:iCs/>
        </w:rPr>
        <w:t xml:space="preserve"> проводятся на открытых заседаниях государственной экзаменационной комиссии с участием не менее двух третей ее состава.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Результаты государственной итоговой аттестации определяются оценками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отлично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,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хорошо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,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удовлетворительно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,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неудовлетворительно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 и объявляются в тот же день после оформления в установленном порядке протоколов заседаний государственных экзаменационных комиссий (критерии оценки дипломной работы представлены в разделе 4 настоящего документа).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Для выпускников из числа лиц с ограниченными возможностями здоровья </w:t>
      </w:r>
      <w:r w:rsidRPr="000C2653">
        <w:rPr>
          <w:rFonts w:ascii="Times New Roman" w:hAnsi="Times New Roman"/>
          <w:iCs/>
          <w:lang w:val="ru-RU"/>
        </w:rPr>
        <w:t>государственная итоговая аттестация</w:t>
      </w:r>
      <w:r w:rsidRPr="000C2653">
        <w:rPr>
          <w:rFonts w:ascii="Times New Roman" w:hAnsi="Times New Roman"/>
          <w:iCs/>
        </w:rPr>
        <w:t xml:space="preserve"> проводится образовательной организацией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При проведении государственной итоговой аттестации обеспечивается соблюдение следующих требований: проведение государственной итоговой аттестации для лиц с ограниченными возможностями здоровья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государственной итоговой аттестации;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общаться с членами государственной экзаменационной комиссии);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особенностей;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Выпускники или родители (законные представители) несовершеннолетних выпускников не позднее,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образовательной организации.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Дополнительные заседания государственных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государственной итоговой аттестации по уважительной причине.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</w:t>
      </w:r>
      <w:r w:rsidRPr="000C2653">
        <w:rPr>
          <w:rFonts w:ascii="Times New Roman" w:hAnsi="Times New Roman"/>
          <w:iCs/>
        </w:rPr>
        <w:lastRenderedPageBreak/>
        <w:t xml:space="preserve">образовательной организации на период времени,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 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Повторное прохождение государственной итоговой аттестации для одного лица назначается образовательной организацией не более двух раз. </w:t>
      </w:r>
    </w:p>
    <w:p w:rsidR="00224DBC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Решение государственной экзаменационной комиссии оформляется протоколом, который подписывается председателем государственной экзаменационной комиссии (в случае отсутствия председателя - его заместителем) и секретарем государственной экзаменационной комиссии и хранится в архиве профессиональной образовательной организации.</w:t>
      </w:r>
    </w:p>
    <w:p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</w:p>
    <w:p w:rsidR="00224DBC" w:rsidRPr="00315F34" w:rsidRDefault="00224DBC" w:rsidP="00224DBC">
      <w:pPr>
        <w:jc w:val="both"/>
        <w:rPr>
          <w:rFonts w:ascii="Times New Roman" w:hAnsi="Times New Roman"/>
          <w:b/>
        </w:rPr>
      </w:pPr>
      <w:r w:rsidRPr="00315F34">
        <w:rPr>
          <w:rFonts w:ascii="Times New Roman" w:hAnsi="Times New Roman"/>
          <w:b/>
        </w:rPr>
        <w:t>3. ТИПОВОЕ ЗАДАНИЕ ДЛЯ ДЕМОНСТРАЦИОННОГО ЭКЗАМЕНА</w:t>
      </w:r>
    </w:p>
    <w:p w:rsidR="00224DBC" w:rsidRPr="00315F34" w:rsidRDefault="00224DBC" w:rsidP="00224DBC">
      <w:pPr>
        <w:jc w:val="both"/>
        <w:rPr>
          <w:rFonts w:ascii="Times New Roman" w:hAnsi="Times New Roman"/>
          <w:b/>
        </w:rPr>
      </w:pPr>
    </w:p>
    <w:p w:rsidR="00224DBC" w:rsidRPr="00984314" w:rsidRDefault="00224DBC" w:rsidP="00224DBC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984314">
        <w:rPr>
          <w:rFonts w:ascii="Times New Roman" w:hAnsi="Times New Roman" w:cs="Times New Roman"/>
          <w:b/>
          <w:bCs/>
        </w:rPr>
        <w:t>3.1. Структура и содержание типового задания</w:t>
      </w:r>
    </w:p>
    <w:p w:rsidR="00224DBC" w:rsidRPr="00984314" w:rsidRDefault="00224DBC" w:rsidP="00224DBC">
      <w:pPr>
        <w:pStyle w:val="a5"/>
        <w:spacing w:line="276" w:lineRule="auto"/>
        <w:ind w:left="0" w:firstLine="567"/>
        <w:jc w:val="both"/>
        <w:rPr>
          <w:rFonts w:ascii="Times New Roman" w:hAnsi="Times New Roman"/>
          <w:lang w:val="ru-RU"/>
        </w:rPr>
      </w:pPr>
      <w:r w:rsidRPr="00984314">
        <w:rPr>
          <w:rFonts w:ascii="Times New Roman" w:hAnsi="Times New Roman"/>
        </w:rPr>
        <w:t>3.1.1. Формулировка типового практического задания (приводится наименование задания для оценки результатов освоения программы СПО)</w:t>
      </w:r>
      <w:r w:rsidRPr="00984314">
        <w:rPr>
          <w:rFonts w:ascii="Times New Roman" w:hAnsi="Times New Roman"/>
          <w:lang w:val="ru-RU"/>
        </w:rPr>
        <w:t>:</w:t>
      </w:r>
    </w:p>
    <w:p w:rsidR="00224DBC" w:rsidRPr="00984314" w:rsidRDefault="00224DBC" w:rsidP="00224DBC">
      <w:pPr>
        <w:pStyle w:val="a5"/>
        <w:widowControl/>
        <w:numPr>
          <w:ilvl w:val="2"/>
          <w:numId w:val="7"/>
        </w:numPr>
        <w:tabs>
          <w:tab w:val="left" w:pos="993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/>
        </w:rPr>
      </w:pPr>
      <w:r w:rsidRPr="00984314">
        <w:rPr>
          <w:rFonts w:ascii="Times New Roman" w:hAnsi="Times New Roman"/>
        </w:rPr>
        <w:t xml:space="preserve">Условия выполнения практического задания: </w:t>
      </w:r>
    </w:p>
    <w:p w:rsidR="00224DBC" w:rsidRPr="00984314" w:rsidRDefault="00224DBC" w:rsidP="00224DBC">
      <w:pPr>
        <w:pStyle w:val="a5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bookmarkStart w:id="1" w:name="_Hlk106540834"/>
      <w:r w:rsidRPr="00984314">
        <w:rPr>
          <w:rFonts w:ascii="Times New Roman" w:hAnsi="Times New Roman"/>
          <w:iCs/>
        </w:rPr>
        <w:t>Проведение аттестации с использованием механизма демонстрационного экзамена предполагается вариативность видов аттестации, в том числе:</w:t>
      </w:r>
    </w:p>
    <w:p w:rsidR="00224DBC" w:rsidRPr="00984314" w:rsidRDefault="00224DBC" w:rsidP="00224DBC">
      <w:pPr>
        <w:ind w:left="540" w:firstLine="169"/>
        <w:jc w:val="both"/>
        <w:rPr>
          <w:rFonts w:ascii="Times New Roman" w:hAnsi="Times New Roman" w:cs="Times New Roman"/>
          <w:iCs/>
          <w:lang w:eastAsia="x-none"/>
        </w:rPr>
      </w:pPr>
      <w:bookmarkStart w:id="2" w:name="_Hlk106540821"/>
      <w:r w:rsidRPr="00984314">
        <w:rPr>
          <w:rFonts w:ascii="Times New Roman" w:hAnsi="Times New Roman" w:cs="Times New Roman"/>
          <w:iCs/>
          <w:lang w:eastAsia="x-none"/>
        </w:rPr>
        <w:t xml:space="preserve">- с учетом опыта </w:t>
      </w:r>
      <w:r>
        <w:rPr>
          <w:rFonts w:ascii="Times New Roman" w:hAnsi="Times New Roman" w:cs="Times New Roman"/>
          <w:iCs/>
          <w:lang w:eastAsia="x-none"/>
        </w:rPr>
        <w:t>профессиональных чемпионатов</w:t>
      </w:r>
      <w:r w:rsidRPr="00984314">
        <w:rPr>
          <w:rFonts w:ascii="Times New Roman" w:hAnsi="Times New Roman" w:cs="Times New Roman"/>
          <w:iCs/>
          <w:lang w:eastAsia="x-none"/>
        </w:rPr>
        <w:t>;</w:t>
      </w:r>
    </w:p>
    <w:p w:rsidR="00224DBC" w:rsidRPr="00984314" w:rsidRDefault="00224DBC" w:rsidP="00224DBC">
      <w:pPr>
        <w:ind w:left="540" w:firstLine="169"/>
        <w:jc w:val="both"/>
        <w:rPr>
          <w:rFonts w:ascii="Times New Roman" w:hAnsi="Times New Roman" w:cs="Times New Roman"/>
          <w:iCs/>
          <w:lang w:eastAsia="x-none"/>
        </w:rPr>
      </w:pPr>
      <w:r w:rsidRPr="00984314">
        <w:rPr>
          <w:rFonts w:ascii="Times New Roman" w:hAnsi="Times New Roman" w:cs="Times New Roman"/>
          <w:iCs/>
          <w:lang w:eastAsia="x-none"/>
        </w:rPr>
        <w:t>- в соответствии с требованиями профессиональных стандартов</w:t>
      </w:r>
      <w:r w:rsidRPr="00984314">
        <w:rPr>
          <w:rFonts w:ascii="Times New Roman" w:hAnsi="Times New Roman" w:cs="Times New Roman"/>
          <w:iCs/>
          <w:vertAlign w:val="superscript"/>
          <w:lang w:eastAsia="x-none"/>
        </w:rPr>
        <w:t>;</w:t>
      </w:r>
    </w:p>
    <w:p w:rsidR="00224DBC" w:rsidRPr="00984314" w:rsidRDefault="00224DBC" w:rsidP="00224DBC">
      <w:pPr>
        <w:ind w:left="540" w:firstLine="169"/>
        <w:jc w:val="both"/>
        <w:rPr>
          <w:rFonts w:ascii="Times New Roman" w:hAnsi="Times New Roman" w:cs="Times New Roman"/>
          <w:iCs/>
          <w:lang w:eastAsia="x-none"/>
        </w:rPr>
      </w:pPr>
      <w:r w:rsidRPr="00984314">
        <w:rPr>
          <w:rFonts w:ascii="Times New Roman" w:hAnsi="Times New Roman" w:cs="Times New Roman"/>
          <w:iCs/>
          <w:lang w:eastAsia="x-none"/>
        </w:rPr>
        <w:t>- с учетом требований работодателей.</w:t>
      </w:r>
    </w:p>
    <w:bookmarkEnd w:id="1"/>
    <w:bookmarkEnd w:id="2"/>
    <w:p w:rsidR="00224DBC" w:rsidRPr="00984314" w:rsidRDefault="00224DBC" w:rsidP="00224DBC">
      <w:pPr>
        <w:ind w:firstLine="709"/>
        <w:jc w:val="both"/>
        <w:rPr>
          <w:rFonts w:ascii="Times New Roman" w:hAnsi="Times New Roman" w:cs="Times New Roman"/>
          <w:iCs/>
          <w:lang w:eastAsia="x-none"/>
        </w:rPr>
      </w:pPr>
      <w:r w:rsidRPr="00984314">
        <w:rPr>
          <w:rFonts w:ascii="Times New Roman" w:hAnsi="Times New Roman" w:cs="Times New Roman"/>
          <w:iCs/>
          <w:lang w:eastAsia="x-none"/>
        </w:rPr>
        <w:t>Для проведения экзамена могут быть приглашены представители работодателей, эксперты. Для повышения объективности оценивания представителями работодателей и экспертами может быть организована видеотрансляция.</w:t>
      </w:r>
    </w:p>
    <w:p w:rsidR="00224DBC" w:rsidRDefault="00224DBC" w:rsidP="00224DB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984314">
        <w:rPr>
          <w:rFonts w:ascii="Times New Roman" w:hAnsi="Times New Roman" w:cs="Times New Roman"/>
        </w:rPr>
        <w:t xml:space="preserve">Оснащение рабочего места для проведения демонстрационного экзамена по типовому заданию: 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Персональный компьютер в сборе или ноутбук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Компьютерная мышь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Коврик для компьютерной мыши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Клавиатура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Компьютерный монитор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Комплект интерфейсных и силовых кабелей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Проектор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Экран для проектора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Интерфейсный кабель для подключения проектора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Видеокамера (одна или более, при необходимости трансляции)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 операционная система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 веб-браузер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Программно-аппаратная платформа предоставления ресурсов вычисления, хранения и передачи данных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Устройство для вещания трансляции в интернет (при необходимости трансляции) с предустановленным ПО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Офисный стол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Компьютерный стул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Огнетушитель углекислотный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Аптечка</w:t>
      </w:r>
    </w:p>
    <w:p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Подключение к электросети 220В</w:t>
      </w:r>
    </w:p>
    <w:p w:rsidR="001B51FB" w:rsidRPr="00984314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Подключение к сети Интернет</w:t>
      </w:r>
    </w:p>
    <w:p w:rsidR="00224DBC" w:rsidRPr="00984314" w:rsidRDefault="00224DBC" w:rsidP="00224DBC">
      <w:pPr>
        <w:ind w:firstLine="709"/>
        <w:jc w:val="both"/>
        <w:rPr>
          <w:rFonts w:ascii="Times New Roman" w:hAnsi="Times New Roman" w:cs="Times New Roman"/>
          <w:i/>
          <w:iCs/>
          <w:lang w:eastAsia="en-US"/>
        </w:rPr>
      </w:pPr>
    </w:p>
    <w:p w:rsidR="00224DBC" w:rsidRPr="00315F34" w:rsidRDefault="00224DBC" w:rsidP="00224DBC">
      <w:pPr>
        <w:ind w:firstLine="709"/>
        <w:jc w:val="both"/>
        <w:rPr>
          <w:rFonts w:ascii="Times New Roman" w:hAnsi="Times New Roman"/>
          <w:b/>
          <w:bCs/>
        </w:rPr>
      </w:pPr>
      <w:r w:rsidRPr="00315F34">
        <w:rPr>
          <w:rFonts w:ascii="Times New Roman" w:hAnsi="Times New Roman"/>
          <w:b/>
          <w:bCs/>
        </w:rPr>
        <w:t>3.2. Критерии оценки выполнения задания демонстрационного экзамена</w:t>
      </w:r>
    </w:p>
    <w:p w:rsidR="00224DBC" w:rsidRPr="00315F34" w:rsidRDefault="00224DBC" w:rsidP="00224DBC">
      <w:pPr>
        <w:ind w:firstLine="709"/>
        <w:jc w:val="both"/>
        <w:rPr>
          <w:rFonts w:ascii="Times New Roman" w:hAnsi="Times New Roman"/>
        </w:rPr>
      </w:pPr>
      <w:r w:rsidRPr="00315F34">
        <w:rPr>
          <w:rFonts w:ascii="Times New Roman" w:hAnsi="Times New Roman"/>
        </w:rPr>
        <w:t>3.2.1. Порядок оценки</w:t>
      </w:r>
    </w:p>
    <w:p w:rsidR="00224DBC" w:rsidRPr="0074000F" w:rsidRDefault="00224DBC" w:rsidP="00224DBC">
      <w:pPr>
        <w:ind w:firstLine="709"/>
        <w:jc w:val="both"/>
        <w:rPr>
          <w:rFonts w:ascii="Times New Roman" w:hAnsi="Times New Roman"/>
          <w:iCs/>
        </w:rPr>
      </w:pPr>
      <w:r w:rsidRPr="00F215BE">
        <w:rPr>
          <w:rFonts w:ascii="Times New Roman" w:hAnsi="Times New Roman"/>
          <w:iCs/>
        </w:rPr>
        <w:lastRenderedPageBreak/>
        <w:t xml:space="preserve">Порядок оценки демонстрационного экзамена определяется в </w:t>
      </w:r>
      <w:r>
        <w:rPr>
          <w:rFonts w:ascii="Times New Roman" w:hAnsi="Times New Roman"/>
          <w:iCs/>
        </w:rPr>
        <w:t>соответствии</w:t>
      </w:r>
      <w:r w:rsidRPr="00F215BE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с требованиями</w:t>
      </w:r>
      <w:r w:rsidRPr="00F215BE">
        <w:rPr>
          <w:rFonts w:ascii="Times New Roman" w:hAnsi="Times New Roman"/>
          <w:iCs/>
        </w:rPr>
        <w:t xml:space="preserve"> стандартов его проведения. </w:t>
      </w:r>
    </w:p>
    <w:p w:rsidR="00224DBC" w:rsidRPr="00315F34" w:rsidRDefault="00224DBC" w:rsidP="00224DBC">
      <w:pPr>
        <w:ind w:firstLine="709"/>
        <w:rPr>
          <w:rFonts w:ascii="Times New Roman" w:hAnsi="Times New Roman"/>
        </w:rPr>
      </w:pPr>
      <w:r w:rsidRPr="00315F34">
        <w:rPr>
          <w:rFonts w:ascii="Times New Roman" w:hAnsi="Times New Roman"/>
        </w:rPr>
        <w:t xml:space="preserve">3.2.2. Порядок перевода баллов в систему оценивания. </w:t>
      </w:r>
    </w:p>
    <w:p w:rsidR="00224DBC" w:rsidRPr="00315F34" w:rsidRDefault="00224DBC" w:rsidP="00224DBC">
      <w:pPr>
        <w:ind w:firstLine="709"/>
        <w:jc w:val="both"/>
        <w:rPr>
          <w:rFonts w:ascii="Times New Roman" w:hAnsi="Times New Roman"/>
          <w:iCs/>
        </w:rPr>
      </w:pPr>
      <w:r w:rsidRPr="00315F34">
        <w:rPr>
          <w:rFonts w:ascii="Times New Roman" w:hAnsi="Times New Roman"/>
          <w:iCs/>
        </w:rPr>
        <w:t xml:space="preserve">Максимальное количество баллов, которое возможно получить за выполнение задания </w:t>
      </w:r>
      <w:r>
        <w:rPr>
          <w:rFonts w:ascii="Times New Roman" w:hAnsi="Times New Roman"/>
          <w:iCs/>
        </w:rPr>
        <w:t>демонстрационного экзамена</w:t>
      </w:r>
      <w:r w:rsidRPr="00315F34">
        <w:rPr>
          <w:rFonts w:ascii="Times New Roman" w:hAnsi="Times New Roman"/>
          <w:iCs/>
        </w:rPr>
        <w:t xml:space="preserve">, принимается за 100%. Перевод баллов в оценку может быть осуществлен на основе таблицы. </w:t>
      </w:r>
    </w:p>
    <w:tbl>
      <w:tblPr>
        <w:tblW w:w="10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730"/>
        <w:gridCol w:w="1559"/>
        <w:gridCol w:w="1373"/>
        <w:gridCol w:w="1374"/>
      </w:tblGrid>
      <w:tr w:rsidR="00224DBC" w:rsidRPr="00315F34" w:rsidTr="001B51FB">
        <w:tc>
          <w:tcPr>
            <w:tcW w:w="4361" w:type="dxa"/>
            <w:shd w:val="clear" w:color="auto" w:fill="auto"/>
            <w:vAlign w:val="center"/>
          </w:tcPr>
          <w:p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Оценка ГИА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«неудовлетворительно»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«удовлетворительно»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«хорошо»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«отлично»</w:t>
            </w:r>
          </w:p>
        </w:tc>
      </w:tr>
      <w:tr w:rsidR="001B51FB" w:rsidRPr="00315F34" w:rsidTr="002F0D1C">
        <w:tc>
          <w:tcPr>
            <w:tcW w:w="4361" w:type="dxa"/>
            <w:shd w:val="clear" w:color="auto" w:fill="auto"/>
          </w:tcPr>
          <w:p w:rsidR="001B51FB" w:rsidRPr="00315F34" w:rsidRDefault="001B51FB" w:rsidP="001B51FB">
            <w:pPr>
              <w:jc w:val="both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B51FB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 – </w:t>
            </w:r>
          </w:p>
          <w:p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51FB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 – </w:t>
            </w:r>
          </w:p>
          <w:p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39,99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B51FB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 –</w:t>
            </w:r>
          </w:p>
          <w:p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69,99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70,00 - 100,00</w:t>
            </w:r>
          </w:p>
        </w:tc>
      </w:tr>
    </w:tbl>
    <w:p w:rsidR="00224DBC" w:rsidRPr="00CB7DEF" w:rsidRDefault="00224DBC" w:rsidP="00224DBC">
      <w:pPr>
        <w:tabs>
          <w:tab w:val="left" w:pos="1134"/>
        </w:tabs>
        <w:ind w:left="795"/>
        <w:rPr>
          <w:rFonts w:ascii="Times New Roman" w:hAnsi="Times New Roman" w:cs="Times New Roman"/>
          <w:b/>
        </w:rPr>
      </w:pPr>
    </w:p>
    <w:p w:rsidR="00224DBC" w:rsidRPr="00CB7DEF" w:rsidRDefault="00224DBC" w:rsidP="00224DBC">
      <w:pPr>
        <w:jc w:val="center"/>
        <w:rPr>
          <w:rFonts w:ascii="Times New Roman" w:hAnsi="Times New Roman" w:cs="Times New Roman"/>
          <w:b/>
        </w:rPr>
      </w:pPr>
      <w:r w:rsidRPr="00CB7DEF">
        <w:rPr>
          <w:rFonts w:ascii="Times New Roman" w:hAnsi="Times New Roman" w:cs="Times New Roman"/>
          <w:b/>
        </w:rPr>
        <w:t>4. ПОРЯДОК ОРГАНИЗАЦИИ И ПРОВЕДЕНИЯ ЗАЩИТЫ ДИПЛОМНОЙ РАБОТЫ (ПРОЕКТА)</w:t>
      </w:r>
    </w:p>
    <w:p w:rsidR="00224DBC" w:rsidRPr="00CB7DEF" w:rsidRDefault="00224DBC" w:rsidP="00224DBC">
      <w:pPr>
        <w:jc w:val="center"/>
        <w:rPr>
          <w:rFonts w:ascii="Times New Roman" w:hAnsi="Times New Roman" w:cs="Times New Roman"/>
          <w:b/>
        </w:rPr>
      </w:pPr>
    </w:p>
    <w:p w:rsidR="00224DBC" w:rsidRPr="00CB7DEF" w:rsidRDefault="00224DBC" w:rsidP="00224DBC">
      <w:pPr>
        <w:pStyle w:val="a5"/>
        <w:ind w:left="0" w:firstLine="709"/>
        <w:jc w:val="both"/>
        <w:rPr>
          <w:rFonts w:ascii="Times New Roman" w:hAnsi="Times New Roman"/>
          <w:i/>
        </w:rPr>
      </w:pPr>
      <w:r w:rsidRPr="00CB7DEF">
        <w:rPr>
          <w:rFonts w:ascii="Times New Roman" w:hAnsi="Times New Roman"/>
          <w:lang w:val="ru-RU"/>
        </w:rPr>
        <w:t>Программа организации проведения защиты дипломной работы</w:t>
      </w:r>
      <w:r>
        <w:rPr>
          <w:rFonts w:ascii="Times New Roman" w:hAnsi="Times New Roman"/>
        </w:rPr>
        <w:t>/проекта</w:t>
      </w:r>
      <w:r w:rsidRPr="00CB7DEF">
        <w:rPr>
          <w:rFonts w:ascii="Times New Roman" w:hAnsi="Times New Roman"/>
          <w:lang w:val="ru-RU"/>
        </w:rPr>
        <w:t xml:space="preserve"> как часть программы государственной итоговой аттестации должна включать:</w:t>
      </w:r>
    </w:p>
    <w:p w:rsidR="00224DBC" w:rsidRPr="00CB7DEF" w:rsidRDefault="00224DBC" w:rsidP="00224DBC">
      <w:pPr>
        <w:pStyle w:val="a5"/>
        <w:widowControl/>
        <w:ind w:left="12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lang w:val="ru-RU"/>
        </w:rPr>
        <w:t>4.1</w:t>
      </w:r>
      <w:r w:rsidRPr="00CB7DEF">
        <w:rPr>
          <w:rFonts w:ascii="Times New Roman" w:hAnsi="Times New Roman"/>
        </w:rPr>
        <w:t xml:space="preserve"> </w:t>
      </w:r>
      <w:r w:rsidRPr="00CB7DEF">
        <w:rPr>
          <w:rFonts w:ascii="Times New Roman" w:hAnsi="Times New Roman"/>
          <w:lang w:val="ru-RU"/>
        </w:rPr>
        <w:t xml:space="preserve">Общие положения 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  <w:lang w:val="ru-RU"/>
        </w:rPr>
        <w:t>Структура и содержание дипломн</w:t>
      </w:r>
      <w:r w:rsidR="001B51FB">
        <w:rPr>
          <w:rFonts w:ascii="Times New Roman" w:hAnsi="Times New Roman"/>
          <w:iCs/>
          <w:lang w:val="ru-RU"/>
        </w:rPr>
        <w:t>ого</w:t>
      </w:r>
      <w:r w:rsidRPr="00CB7DEF">
        <w:rPr>
          <w:rFonts w:ascii="Times New Roman" w:hAnsi="Times New Roman"/>
          <w:iCs/>
          <w:lang w:val="ru-RU"/>
        </w:rPr>
        <w:t xml:space="preserve"> проекта определяется ее целями и задачами. Содержание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  <w:lang w:val="ru-RU"/>
        </w:rPr>
        <w:t xml:space="preserve"> проекта должно отражать основные виды деятельности по специальности и соответствовать содержанию одного или нескольких профессиональных модулей</w:t>
      </w:r>
      <w:r w:rsidRPr="00CB7DEF">
        <w:rPr>
          <w:rFonts w:ascii="Times New Roman" w:hAnsi="Times New Roman"/>
          <w:iCs/>
        </w:rPr>
        <w:t>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Последовательность выполнения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предполагает следующие этапы: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выбор темы (заявление о закреплении темы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); 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назначение руководителя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и консультанта (если необходим</w:t>
      </w:r>
      <w:r w:rsidRPr="00CB7DEF">
        <w:rPr>
          <w:rFonts w:ascii="Times New Roman" w:hAnsi="Times New Roman"/>
          <w:iCs/>
          <w:lang w:val="ru-RU"/>
        </w:rPr>
        <w:t>о</w:t>
      </w:r>
      <w:r w:rsidRPr="00CB7DEF">
        <w:rPr>
          <w:rFonts w:ascii="Times New Roman" w:hAnsi="Times New Roman"/>
          <w:iCs/>
        </w:rPr>
        <w:t>);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разработка </w:t>
      </w:r>
      <w:r>
        <w:rPr>
          <w:rFonts w:ascii="Times New Roman" w:hAnsi="Times New Roman"/>
          <w:iCs/>
        </w:rPr>
        <w:t xml:space="preserve">календарного </w:t>
      </w:r>
      <w:r w:rsidRPr="00CB7DEF">
        <w:rPr>
          <w:rFonts w:ascii="Times New Roman" w:hAnsi="Times New Roman"/>
          <w:iCs/>
        </w:rPr>
        <w:t>плана и задания по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="001B51FB">
        <w:rPr>
          <w:rFonts w:ascii="Times New Roman" w:hAnsi="Times New Roman"/>
          <w:iCs/>
          <w:lang w:val="ru-RU"/>
        </w:rPr>
        <w:t>а</w:t>
      </w:r>
      <w:r w:rsidRPr="00CB7DEF">
        <w:rPr>
          <w:rFonts w:ascii="Times New Roman" w:hAnsi="Times New Roman"/>
          <w:iCs/>
        </w:rPr>
        <w:t>, который представляет собой развернутое содержание, структуру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(совместно с руководителем); 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утверждение задания </w:t>
      </w:r>
      <w:r w:rsidRPr="00CB7DEF">
        <w:rPr>
          <w:rFonts w:ascii="Times New Roman" w:hAnsi="Times New Roman"/>
          <w:iCs/>
          <w:lang w:val="ru-RU"/>
        </w:rPr>
        <w:t>на</w:t>
      </w:r>
      <w:r w:rsidRPr="00CB7DEF">
        <w:rPr>
          <w:rFonts w:ascii="Times New Roman" w:hAnsi="Times New Roman"/>
          <w:iCs/>
        </w:rPr>
        <w:t xml:space="preserve"> дипломн</w:t>
      </w:r>
      <w:r w:rsidR="001B51FB">
        <w:rPr>
          <w:rFonts w:ascii="Times New Roman" w:hAnsi="Times New Roman"/>
          <w:iCs/>
          <w:lang w:val="ru-RU"/>
        </w:rPr>
        <w:t xml:space="preserve">ый </w:t>
      </w:r>
      <w:r>
        <w:rPr>
          <w:rFonts w:ascii="Times New Roman" w:hAnsi="Times New Roman"/>
          <w:iCs/>
          <w:lang w:val="ru-RU"/>
        </w:rPr>
        <w:t>проект</w:t>
      </w:r>
      <w:r w:rsidRPr="00CB7DEF">
        <w:rPr>
          <w:rFonts w:ascii="Times New Roman" w:hAnsi="Times New Roman"/>
          <w:iCs/>
        </w:rPr>
        <w:t>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исследование теоретических аспектов темы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>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сбор, анализ и обобщение эмпирических данных, включая исследование аспектов деятельности конкретной организации, связанных с проблематикой дипломной работы (результатом выполнения этого этапа является предварительный вариант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>);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формулирование выводов и рекомендаций;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оценка социально-экономической эффективности выводов и предложений;</w:t>
      </w:r>
    </w:p>
    <w:p w:rsidR="00224DBC" w:rsidRPr="00CB7DEF" w:rsidRDefault="001B51FB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оформление дипломно</w:t>
      </w:r>
      <w:r>
        <w:rPr>
          <w:rFonts w:ascii="Times New Roman" w:hAnsi="Times New Roman"/>
          <w:iCs/>
          <w:lang w:val="ru-RU"/>
        </w:rPr>
        <w:t>го</w:t>
      </w:r>
      <w:r w:rsidR="00224DBC" w:rsidRPr="00CB7DEF">
        <w:rPr>
          <w:rFonts w:ascii="Times New Roman" w:hAnsi="Times New Roman"/>
          <w:iCs/>
        </w:rPr>
        <w:t xml:space="preserve"> </w:t>
      </w:r>
      <w:r w:rsidR="00224DBC">
        <w:rPr>
          <w:rFonts w:ascii="Times New Roman" w:hAnsi="Times New Roman"/>
          <w:iCs/>
          <w:lang w:val="ru-RU"/>
        </w:rPr>
        <w:t>проекта</w:t>
      </w:r>
      <w:r w:rsidR="00224DBC" w:rsidRPr="00CB7DEF">
        <w:rPr>
          <w:rFonts w:ascii="Times New Roman" w:hAnsi="Times New Roman"/>
          <w:iCs/>
        </w:rPr>
        <w:t>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сдача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на проверку руководителю;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получение допуска к защите и процедуру предзащиты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>;</w:t>
      </w:r>
    </w:p>
    <w:p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защита </w:t>
      </w:r>
      <w:r w:rsidRPr="00CB7DEF">
        <w:rPr>
          <w:rFonts w:ascii="Times New Roman" w:hAnsi="Times New Roman"/>
          <w:iCs/>
          <w:lang w:val="ru-RU"/>
        </w:rPr>
        <w:t>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  <w:lang w:val="ru-RU"/>
        </w:rPr>
        <w:t xml:space="preserve"> проекта</w:t>
      </w:r>
      <w:r w:rsidRPr="00CB7DEF">
        <w:rPr>
          <w:rFonts w:ascii="Times New Roman" w:hAnsi="Times New Roman"/>
          <w:iCs/>
        </w:rPr>
        <w:t xml:space="preserve"> на заседании государственной экзаменационной комиссии.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Дипломн</w:t>
      </w:r>
      <w:r w:rsidR="001B51FB">
        <w:rPr>
          <w:rFonts w:ascii="Times New Roman" w:hAnsi="Times New Roman"/>
          <w:iCs/>
          <w:lang w:val="ru-RU"/>
        </w:rPr>
        <w:t>ый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="001B51FB">
        <w:rPr>
          <w:rFonts w:ascii="Times New Roman" w:hAnsi="Times New Roman"/>
          <w:iCs/>
        </w:rPr>
        <w:t xml:space="preserve"> должен</w:t>
      </w:r>
      <w:r w:rsidRPr="00CB7DEF">
        <w:rPr>
          <w:rFonts w:ascii="Times New Roman" w:hAnsi="Times New Roman"/>
          <w:iCs/>
        </w:rPr>
        <w:t xml:space="preserve"> иметь актуальность, практическую значимость и выполняться, по возможности, по предложениям (заказам) </w:t>
      </w:r>
      <w:r w:rsidRPr="00CB7DEF">
        <w:rPr>
          <w:rFonts w:ascii="Times New Roman" w:hAnsi="Times New Roman"/>
          <w:iCs/>
          <w:lang w:val="ru-RU"/>
        </w:rPr>
        <w:t>работодателей</w:t>
      </w:r>
      <w:r w:rsidRPr="00CB7DEF">
        <w:rPr>
          <w:rFonts w:ascii="Times New Roman" w:hAnsi="Times New Roman"/>
          <w:iCs/>
        </w:rPr>
        <w:t>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Выполненн</w:t>
      </w:r>
      <w:r w:rsidR="001B51FB">
        <w:rPr>
          <w:rFonts w:ascii="Times New Roman" w:hAnsi="Times New Roman"/>
          <w:iCs/>
          <w:lang w:val="ru-RU"/>
        </w:rPr>
        <w:t>ый</w:t>
      </w:r>
      <w:r w:rsidRPr="00CB7DEF">
        <w:rPr>
          <w:rFonts w:ascii="Times New Roman" w:hAnsi="Times New Roman"/>
          <w:iCs/>
        </w:rPr>
        <w:t xml:space="preserve"> дипломн</w:t>
      </w:r>
      <w:r w:rsidR="001B51FB">
        <w:rPr>
          <w:rFonts w:ascii="Times New Roman" w:hAnsi="Times New Roman"/>
          <w:iCs/>
          <w:lang w:val="ru-RU"/>
        </w:rPr>
        <w:t>ый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Pr="00CB7DEF">
        <w:rPr>
          <w:rFonts w:ascii="Times New Roman" w:hAnsi="Times New Roman"/>
          <w:iCs/>
        </w:rPr>
        <w:t xml:space="preserve"> в целом долж</w:t>
      </w:r>
      <w:r w:rsidR="001B51FB">
        <w:rPr>
          <w:rFonts w:ascii="Times New Roman" w:hAnsi="Times New Roman"/>
          <w:iCs/>
          <w:lang w:val="ru-RU"/>
        </w:rPr>
        <w:t>ен</w:t>
      </w:r>
      <w:r w:rsidRPr="00CB7DEF">
        <w:rPr>
          <w:rFonts w:ascii="Times New Roman" w:hAnsi="Times New Roman"/>
          <w:iCs/>
        </w:rPr>
        <w:t>:</w:t>
      </w:r>
    </w:p>
    <w:p w:rsidR="00224DBC" w:rsidRPr="00CB7DEF" w:rsidRDefault="00224DBC" w:rsidP="00224DBC">
      <w:pPr>
        <w:pStyle w:val="a5"/>
        <w:widowControl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соответствовать разработанному заданию;</w:t>
      </w:r>
    </w:p>
    <w:p w:rsidR="00224DBC" w:rsidRPr="00CB7DEF" w:rsidRDefault="00224DBC" w:rsidP="00224DBC">
      <w:pPr>
        <w:pStyle w:val="a5"/>
        <w:widowControl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включать анализ источников по теме с обобщениями и выводами, сопоставлениями и оценкой различных точек зрения;</w:t>
      </w:r>
    </w:p>
    <w:p w:rsidR="00224DBC" w:rsidRPr="00CB7DEF" w:rsidRDefault="00224DBC" w:rsidP="00224DBC">
      <w:pPr>
        <w:pStyle w:val="a5"/>
        <w:widowControl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продемонстрировать требуемый уровень общенаучной и специальной подготовки выпускника, его способность и умение применять на практике освоенные знания, </w:t>
      </w:r>
      <w:r w:rsidRPr="00CB7DEF">
        <w:rPr>
          <w:rFonts w:ascii="Times New Roman" w:hAnsi="Times New Roman"/>
          <w:iCs/>
        </w:rPr>
        <w:lastRenderedPageBreak/>
        <w:t>практические умения, общие и профессиональные компетенции в соответствии с ФГОС СПО.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Диплом</w:t>
      </w:r>
      <w:r w:rsidR="001B51FB">
        <w:rPr>
          <w:rFonts w:ascii="Times New Roman" w:hAnsi="Times New Roman"/>
          <w:iCs/>
          <w:lang w:val="ru-RU"/>
        </w:rPr>
        <w:t>ный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Pr="00CB7DEF">
        <w:rPr>
          <w:rFonts w:ascii="Times New Roman" w:hAnsi="Times New Roman"/>
          <w:iCs/>
        </w:rPr>
        <w:t xml:space="preserve"> выполняется выпускником с использованием собранных им лично материалов, в том числе в период прохождения </w:t>
      </w:r>
      <w:r w:rsidRPr="00CB7DEF">
        <w:rPr>
          <w:rFonts w:ascii="Times New Roman" w:hAnsi="Times New Roman"/>
          <w:iCs/>
          <w:lang w:val="ru-RU"/>
        </w:rPr>
        <w:t>производственной (</w:t>
      </w:r>
      <w:r>
        <w:rPr>
          <w:rFonts w:ascii="Times New Roman" w:hAnsi="Times New Roman"/>
          <w:iCs/>
        </w:rPr>
        <w:t>преддипломной</w:t>
      </w:r>
      <w:r w:rsidRPr="00CB7DEF">
        <w:rPr>
          <w:rFonts w:ascii="Times New Roman" w:hAnsi="Times New Roman"/>
          <w:iCs/>
          <w:lang w:val="ru-RU"/>
        </w:rPr>
        <w:t>)</w:t>
      </w:r>
      <w:r w:rsidRPr="00CB7DEF">
        <w:rPr>
          <w:rFonts w:ascii="Times New Roman" w:hAnsi="Times New Roman"/>
          <w:iCs/>
        </w:rPr>
        <w:t xml:space="preserve"> практики</w:t>
      </w:r>
      <w:r>
        <w:rPr>
          <w:rFonts w:ascii="Times New Roman" w:hAnsi="Times New Roman"/>
          <w:iCs/>
        </w:rPr>
        <w:t>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Обязательное требование - соответствие темы </w:t>
      </w:r>
      <w:r w:rsidR="001B51FB">
        <w:rPr>
          <w:rFonts w:ascii="Times New Roman" w:hAnsi="Times New Roman"/>
          <w:iCs/>
          <w:lang w:val="ru-RU"/>
        </w:rPr>
        <w:t xml:space="preserve">дипломного </w:t>
      </w:r>
      <w:r w:rsidRPr="00CB7DEF"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содержанию одного или нескольких профессиональных модулей.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Выполнение </w:t>
      </w:r>
      <w:r w:rsidRPr="00CB7DEF">
        <w:rPr>
          <w:rFonts w:ascii="Times New Roman" w:hAnsi="Times New Roman"/>
          <w:iCs/>
          <w:lang w:val="ru-RU"/>
        </w:rPr>
        <w:t>и защита дипломной работы</w:t>
      </w:r>
      <w:r>
        <w:rPr>
          <w:rFonts w:ascii="Times New Roman" w:hAnsi="Times New Roman"/>
          <w:iCs/>
          <w:lang w:val="ru-RU"/>
        </w:rPr>
        <w:t>/</w:t>
      </w:r>
      <w:r w:rsidRPr="00CB7DEF"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является завершающим этапом формирования общих и профессиональных компетенций.</w:t>
      </w:r>
    </w:p>
    <w:p w:rsidR="00224DBC" w:rsidRPr="00CB7DEF" w:rsidRDefault="00224DBC" w:rsidP="00224DBC">
      <w:pPr>
        <w:pStyle w:val="a5"/>
        <w:ind w:left="709"/>
        <w:jc w:val="both"/>
        <w:rPr>
          <w:rFonts w:ascii="Times New Roman" w:hAnsi="Times New Roman"/>
          <w:iCs/>
        </w:rPr>
      </w:pPr>
    </w:p>
    <w:p w:rsidR="00224DBC" w:rsidRPr="00CB7DEF" w:rsidRDefault="00224DBC" w:rsidP="00224DBC">
      <w:pPr>
        <w:pStyle w:val="a5"/>
        <w:widowControl/>
        <w:ind w:left="126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4.2 </w:t>
      </w:r>
      <w:r w:rsidRPr="00CB7DEF">
        <w:rPr>
          <w:rFonts w:ascii="Times New Roman" w:hAnsi="Times New Roman"/>
        </w:rPr>
        <w:t>Примерная тематика дипломных проектов по специальности</w:t>
      </w:r>
      <w:r>
        <w:rPr>
          <w:rFonts w:ascii="Times New Roman" w:hAnsi="Times New Roman"/>
        </w:rPr>
        <w:t xml:space="preserve"> </w:t>
      </w:r>
      <w:r w:rsidR="0081751F" w:rsidRPr="004D5910">
        <w:rPr>
          <w:rFonts w:ascii="Times New Roman" w:hAnsi="Times New Roman"/>
          <w:bCs/>
        </w:rPr>
        <w:t>09.02.06 Сетевое и системное администрирование</w:t>
      </w:r>
      <w:r>
        <w:rPr>
          <w:rFonts w:ascii="Times New Roman" w:hAnsi="Times New Roman"/>
          <w:i/>
        </w:rPr>
        <w:t xml:space="preserve">: 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«Автосалон»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«Риэлтерская контора»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 xml:space="preserve">Проектирование сетевой инфраструктуры для </w:t>
      </w:r>
      <w:proofErr w:type="spellStart"/>
      <w:r w:rsidRPr="0081751F">
        <w:rPr>
          <w:rFonts w:ascii="Times New Roman" w:hAnsi="Times New Roman"/>
          <w:lang w:val="ru-RU"/>
        </w:rPr>
        <w:t>жилищно</w:t>
      </w:r>
      <w:proofErr w:type="spellEnd"/>
      <w:r w:rsidRPr="0081751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–</w:t>
      </w:r>
      <w:r w:rsidRPr="0081751F">
        <w:rPr>
          <w:rFonts w:ascii="Times New Roman" w:hAnsi="Times New Roman"/>
          <w:lang w:val="ru-RU"/>
        </w:rPr>
        <w:t>коммунального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хозяйства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«Полиграфический центр»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«Туристическая база»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«Продажа железнодорожных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билетов»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детского учебного центра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8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фирмы по производству мебели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9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«Рекламное агентство»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10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«Центр занятости»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11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«Авиакомпания»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12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«Компания грузоперевозок»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13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«Станция технического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обслуживания автомобилей»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14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«Кинотеатр»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15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«Автовокзал»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16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и обслуживание сети гостиничного комплекса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17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сети медицинского центра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18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и безопасность сети склада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19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аптек.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20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магазина торговой марки «Ашан».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21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для IP-телефонии ПГК.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22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учебного заведения.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23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корпуса МТКП.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24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Структурированная кабельная система корпуса МТКП.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25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строительной компании.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26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торгового центра.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27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МФЦ.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28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 xml:space="preserve">Организация компьютерной сети </w:t>
      </w:r>
      <w:proofErr w:type="spellStart"/>
      <w:r w:rsidRPr="0081751F">
        <w:rPr>
          <w:rFonts w:ascii="Times New Roman" w:hAnsi="Times New Roman"/>
          <w:lang w:val="ru-RU"/>
        </w:rPr>
        <w:t>Альфа-банка</w:t>
      </w:r>
      <w:proofErr w:type="spellEnd"/>
      <w:r w:rsidRPr="0081751F">
        <w:rPr>
          <w:rFonts w:ascii="Times New Roman" w:hAnsi="Times New Roman"/>
          <w:lang w:val="ru-RU"/>
        </w:rPr>
        <w:t>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29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областной больницы.</w:t>
      </w:r>
    </w:p>
    <w:p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30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синхронизации времени и сбор данных о работе сети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предприятия</w:t>
      </w:r>
    </w:p>
    <w:p w:rsidR="00224DBC" w:rsidRPr="00CB7DEF" w:rsidRDefault="00224DBC" w:rsidP="00224DBC">
      <w:pPr>
        <w:pStyle w:val="a5"/>
        <w:ind w:left="709"/>
        <w:jc w:val="both"/>
        <w:rPr>
          <w:rFonts w:ascii="Times New Roman" w:hAnsi="Times New Roman"/>
        </w:rPr>
      </w:pPr>
    </w:p>
    <w:p w:rsidR="00224DBC" w:rsidRPr="00CB7DEF" w:rsidRDefault="00224DBC" w:rsidP="00224DBC">
      <w:pPr>
        <w:pStyle w:val="a5"/>
        <w:widowControl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4.3.</w:t>
      </w:r>
      <w:r w:rsidRPr="00CB7DEF">
        <w:rPr>
          <w:rFonts w:ascii="Times New Roman" w:hAnsi="Times New Roman"/>
        </w:rPr>
        <w:t xml:space="preserve">Структура и содержание </w:t>
      </w:r>
      <w:r w:rsidRPr="00CB7DEF">
        <w:rPr>
          <w:rFonts w:ascii="Times New Roman" w:hAnsi="Times New Roman"/>
          <w:lang w:val="ru-RU"/>
        </w:rPr>
        <w:t>дипломн</w:t>
      </w:r>
      <w:r w:rsidR="0081751F">
        <w:rPr>
          <w:rFonts w:ascii="Times New Roman" w:hAnsi="Times New Roman"/>
          <w:lang w:val="ru-RU"/>
        </w:rPr>
        <w:t xml:space="preserve">ого </w:t>
      </w:r>
      <w:r w:rsidRPr="00CB7DEF">
        <w:rPr>
          <w:rFonts w:ascii="Times New Roman" w:hAnsi="Times New Roman"/>
          <w:lang w:val="ru-RU"/>
        </w:rPr>
        <w:t>проекта</w:t>
      </w:r>
    </w:p>
    <w:p w:rsidR="00224DBC" w:rsidRPr="00342918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Структура и </w:t>
      </w:r>
      <w:r w:rsidRPr="00CB7DEF">
        <w:rPr>
          <w:rFonts w:ascii="Times New Roman" w:hAnsi="Times New Roman"/>
        </w:rPr>
        <w:t xml:space="preserve"> содержание </w:t>
      </w:r>
      <w:r w:rsidRPr="00CB7DEF">
        <w:rPr>
          <w:rFonts w:ascii="Times New Roman" w:hAnsi="Times New Roman"/>
          <w:lang w:val="ru-RU"/>
        </w:rPr>
        <w:t>дипломно</w:t>
      </w:r>
      <w:r w:rsidR="0081751F">
        <w:rPr>
          <w:rFonts w:ascii="Times New Roman" w:hAnsi="Times New Roman"/>
          <w:lang w:val="ru-RU"/>
        </w:rPr>
        <w:t>го</w:t>
      </w:r>
      <w:r w:rsidR="0081751F">
        <w:rPr>
          <w:rFonts w:ascii="Times New Roman" w:hAnsi="Times New Roman"/>
        </w:rPr>
        <w:t xml:space="preserve"> </w:t>
      </w:r>
      <w:r w:rsidRPr="00CB7DEF">
        <w:rPr>
          <w:rFonts w:ascii="Times New Roman" w:hAnsi="Times New Roman"/>
          <w:lang w:val="ru-RU"/>
        </w:rPr>
        <w:t>проекта</w:t>
      </w:r>
      <w:r>
        <w:rPr>
          <w:rFonts w:ascii="Times New Roman" w:hAnsi="Times New Roman"/>
        </w:rPr>
        <w:t xml:space="preserve"> прописывается по каждой специальности согласно Методическим рекомендациям к выполнению дипломно</w:t>
      </w:r>
      <w:r w:rsidR="0081751F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</w:rPr>
        <w:t xml:space="preserve"> проекта</w:t>
      </w:r>
      <w:r w:rsidRPr="000236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специальности</w:t>
      </w:r>
      <w:r>
        <w:rPr>
          <w:rFonts w:ascii="Times New Roman" w:hAnsi="Times New Roman"/>
          <w:lang w:val="ru-RU"/>
        </w:rPr>
        <w:t>.</w:t>
      </w:r>
    </w:p>
    <w:p w:rsidR="00224DBC" w:rsidRPr="00BE4526" w:rsidRDefault="00224DBC" w:rsidP="00224DBC">
      <w:pPr>
        <w:tabs>
          <w:tab w:val="left" w:pos="1134"/>
        </w:tabs>
        <w:rPr>
          <w:rFonts w:ascii="Times New Roman" w:hAnsi="Times New Roman" w:cs="Times New Roman"/>
        </w:rPr>
      </w:pPr>
    </w:p>
    <w:p w:rsidR="00224DBC" w:rsidRPr="006C30CB" w:rsidRDefault="00224DBC" w:rsidP="00224DBC">
      <w:pPr>
        <w:pStyle w:val="a5"/>
        <w:widowControl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4.4.</w:t>
      </w:r>
      <w:r w:rsidRPr="00CB7DEF">
        <w:rPr>
          <w:rFonts w:ascii="Times New Roman" w:hAnsi="Times New Roman"/>
        </w:rPr>
        <w:t>Порядок оценки результатов дипломно</w:t>
      </w:r>
      <w:r w:rsidR="0081751F">
        <w:rPr>
          <w:rFonts w:ascii="Times New Roman" w:hAnsi="Times New Roman"/>
          <w:lang w:val="ru-RU"/>
        </w:rPr>
        <w:t>го</w:t>
      </w:r>
      <w:r w:rsidRPr="00CB7DEF">
        <w:rPr>
          <w:rFonts w:ascii="Times New Roman" w:hAnsi="Times New Roman"/>
        </w:rPr>
        <w:t xml:space="preserve"> </w:t>
      </w:r>
      <w:r w:rsidRPr="00CB7DEF">
        <w:rPr>
          <w:rFonts w:ascii="Times New Roman" w:hAnsi="Times New Roman"/>
          <w:lang w:val="ru-RU"/>
        </w:rPr>
        <w:t>проекта</w:t>
      </w:r>
      <w:r w:rsidRPr="00CB7DEF">
        <w:rPr>
          <w:rFonts w:ascii="Times New Roman" w:hAnsi="Times New Roman"/>
        </w:rPr>
        <w:t>.</w:t>
      </w:r>
    </w:p>
    <w:p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Процедура оценивания результатов освоения образовательной программы включает в себя оценку уровня сформированности общ</w:t>
      </w:r>
      <w:r>
        <w:rPr>
          <w:rFonts w:ascii="Times New Roman" w:hAnsi="Times New Roman" w:cs="Times New Roman"/>
        </w:rPr>
        <w:t>их</w:t>
      </w:r>
      <w:r w:rsidRPr="00BE4526">
        <w:rPr>
          <w:rFonts w:ascii="Times New Roman" w:hAnsi="Times New Roman" w:cs="Times New Roman"/>
        </w:rPr>
        <w:t xml:space="preserve"> и профессиональных компетенций студента при выполнении и защите </w:t>
      </w:r>
      <w:r w:rsidRPr="00CB7DEF"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CB7DEF">
        <w:rPr>
          <w:rFonts w:ascii="Times New Roman" w:hAnsi="Times New Roman" w:cs="Times New Roman"/>
        </w:rPr>
        <w:t xml:space="preserve"> проекта.</w:t>
      </w:r>
    </w:p>
    <w:p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lastRenderedPageBreak/>
        <w:t xml:space="preserve">Уровень сформированности компетенции (одной или нескольких) определяется по качеству выполненной студентом </w:t>
      </w:r>
      <w:r w:rsidRPr="00CB7DEF"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CB7DEF">
        <w:rPr>
          <w:rFonts w:ascii="Times New Roman" w:hAnsi="Times New Roman" w:cs="Times New Roman"/>
        </w:rPr>
        <w:t xml:space="preserve"> </w:t>
      </w:r>
      <w:r w:rsidR="0081751F">
        <w:rPr>
          <w:rFonts w:ascii="Times New Roman" w:hAnsi="Times New Roman" w:cs="Times New Roman"/>
        </w:rPr>
        <w:t>проекта</w:t>
      </w:r>
      <w:r>
        <w:rPr>
          <w:rFonts w:ascii="Times New Roman" w:hAnsi="Times New Roman" w:cs="Times New Roman"/>
        </w:rPr>
        <w:t xml:space="preserve"> </w:t>
      </w:r>
      <w:r w:rsidRPr="00BE4526">
        <w:rPr>
          <w:rFonts w:ascii="Times New Roman" w:hAnsi="Times New Roman" w:cs="Times New Roman"/>
        </w:rPr>
        <w:t>и отражается в следующих формулировках: высокий, хороший, достаточный, недостаточный.</w:t>
      </w:r>
    </w:p>
    <w:p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При защите </w:t>
      </w:r>
      <w:r w:rsidR="0081751F">
        <w:rPr>
          <w:rFonts w:ascii="Times New Roman" w:hAnsi="Times New Roman" w:cs="Times New Roman"/>
        </w:rPr>
        <w:t>дипломного</w:t>
      </w:r>
      <w:r w:rsidRPr="00CB7DEF">
        <w:rPr>
          <w:rFonts w:ascii="Times New Roman" w:hAnsi="Times New Roman" w:cs="Times New Roman"/>
        </w:rPr>
        <w:t xml:space="preserve"> проекта</w:t>
      </w:r>
      <w:r>
        <w:rPr>
          <w:rFonts w:ascii="Times New Roman" w:hAnsi="Times New Roman" w:cs="Times New Roman"/>
        </w:rPr>
        <w:t xml:space="preserve"> </w:t>
      </w:r>
      <w:r w:rsidRPr="00BE4526">
        <w:rPr>
          <w:rFonts w:ascii="Times New Roman" w:hAnsi="Times New Roman" w:cs="Times New Roman"/>
        </w:rPr>
        <w:t xml:space="preserve">оценивается: 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содержание </w:t>
      </w:r>
      <w:r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BE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>,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оформление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>,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презентация на защите,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ответы на вопросы.</w:t>
      </w:r>
    </w:p>
    <w:p w:rsidR="00224DBC" w:rsidRPr="00342918" w:rsidRDefault="00224DBC" w:rsidP="00224DBC">
      <w:pPr>
        <w:tabs>
          <w:tab w:val="left" w:pos="1134"/>
        </w:tabs>
        <w:ind w:left="34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BE4526">
        <w:rPr>
          <w:rFonts w:ascii="Times New Roman" w:hAnsi="Times New Roman" w:cs="Times New Roman"/>
        </w:rPr>
        <w:t xml:space="preserve">Результаты защиты </w:t>
      </w:r>
      <w:r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BE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 xml:space="preserve"> фиксируются в баллах. </w:t>
      </w:r>
      <w:r w:rsidRPr="00342918">
        <w:rPr>
          <w:rFonts w:ascii="Times New Roman" w:eastAsia="Calibri" w:hAnsi="Times New Roman" w:cs="Times New Roman"/>
          <w:bCs/>
          <w:lang w:eastAsia="en-US"/>
        </w:rPr>
        <w:t>Приложение1</w:t>
      </w:r>
    </w:p>
    <w:p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Общее количество баллов (20 б.) складывается из: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10 баллов (50% от общей оценки) оценка за содержание </w:t>
      </w:r>
      <w:r w:rsidR="0081751F">
        <w:rPr>
          <w:rFonts w:ascii="Times New Roman" w:hAnsi="Times New Roman" w:cs="Times New Roman"/>
        </w:rPr>
        <w:t xml:space="preserve">дипломного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 xml:space="preserve">, 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4 балла за оформление</w:t>
      </w:r>
      <w:r w:rsidR="0081751F">
        <w:rPr>
          <w:rFonts w:ascii="Times New Roman" w:hAnsi="Times New Roman" w:cs="Times New Roman"/>
        </w:rPr>
        <w:t xml:space="preserve"> дипломного</w:t>
      </w:r>
      <w:r>
        <w:rPr>
          <w:rFonts w:ascii="Times New Roman" w:hAnsi="Times New Roman" w:cs="Times New Roman"/>
        </w:rPr>
        <w:t xml:space="preserve"> проекта</w:t>
      </w:r>
      <w:r w:rsidRPr="00BE4526">
        <w:rPr>
          <w:rFonts w:ascii="Times New Roman" w:hAnsi="Times New Roman" w:cs="Times New Roman"/>
        </w:rPr>
        <w:t>,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2 балла за презентацию </w:t>
      </w:r>
      <w:r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проекта</w:t>
      </w:r>
      <w:r w:rsidRPr="00BE4526">
        <w:rPr>
          <w:rFonts w:ascii="Times New Roman" w:hAnsi="Times New Roman" w:cs="Times New Roman"/>
        </w:rPr>
        <w:t>,</w:t>
      </w:r>
    </w:p>
    <w:p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4 балла за ответы на вопросы.</w:t>
      </w:r>
    </w:p>
    <w:p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Результаты защиты </w:t>
      </w:r>
      <w:r w:rsidRPr="00CB7DEF"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 xml:space="preserve">го </w:t>
      </w:r>
      <w:r w:rsidRPr="00CB7DEF">
        <w:rPr>
          <w:rFonts w:ascii="Times New Roman" w:hAnsi="Times New Roman" w:cs="Times New Roman"/>
        </w:rPr>
        <w:t>проекта</w:t>
      </w:r>
      <w:r>
        <w:rPr>
          <w:rFonts w:ascii="Times New Roman" w:hAnsi="Times New Roman" w:cs="Times New Roman"/>
        </w:rPr>
        <w:t xml:space="preserve"> </w:t>
      </w:r>
      <w:r w:rsidRPr="00BE4526">
        <w:rPr>
          <w:rFonts w:ascii="Times New Roman" w:hAnsi="Times New Roman" w:cs="Times New Roman"/>
        </w:rPr>
        <w:t>заносятся членами государственной экзаменационной комиссии в листы экзаменатора. При обсуждении результатов защиты по каждому студенту заслушивается мнение всех членов государственной экзаменационной комиссии, коллегиально определяется уровень сформированности компетенций студента и выставляется оценка.</w:t>
      </w:r>
    </w:p>
    <w:p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После окончания защиты </w:t>
      </w:r>
      <w:r w:rsidR="0081751F">
        <w:rPr>
          <w:rFonts w:ascii="Times New Roman" w:hAnsi="Times New Roman" w:cs="Times New Roman"/>
        </w:rPr>
        <w:t>дипломного</w:t>
      </w:r>
      <w:r w:rsidRPr="00CB7DEF">
        <w:rPr>
          <w:rFonts w:ascii="Times New Roman" w:hAnsi="Times New Roman" w:cs="Times New Roman"/>
        </w:rPr>
        <w:t xml:space="preserve"> проекта</w:t>
      </w:r>
      <w:r w:rsidRPr="00BE4526">
        <w:rPr>
          <w:rFonts w:ascii="Times New Roman" w:hAnsi="Times New Roman" w:cs="Times New Roman"/>
        </w:rPr>
        <w:t xml:space="preserve"> заполненные и подписанные членами государственной экзаменационной комиссии листы экзаменатора сдаются секретарю государственной экзаменационной комиссии.</w:t>
      </w:r>
    </w:p>
    <w:p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</w:rPr>
      </w:pPr>
    </w:p>
    <w:p w:rsidR="00224DBC" w:rsidRPr="0037301B" w:rsidRDefault="00224DBC" w:rsidP="00224DBC">
      <w:pPr>
        <w:jc w:val="right"/>
        <w:rPr>
          <w:rFonts w:ascii="Times New Roman" w:hAnsi="Times New Roman"/>
          <w:b/>
          <w:sz w:val="20"/>
          <w:szCs w:val="48"/>
        </w:rPr>
      </w:pPr>
    </w:p>
    <w:p w:rsidR="00224DBC" w:rsidRPr="001410B5" w:rsidRDefault="00224DBC" w:rsidP="00224DBC">
      <w:pPr>
        <w:tabs>
          <w:tab w:val="left" w:pos="1134"/>
        </w:tabs>
        <w:ind w:left="795"/>
        <w:rPr>
          <w:rFonts w:ascii="Times New Roman" w:hAnsi="Times New Roman" w:cs="Times New Roman"/>
          <w:b/>
        </w:rPr>
      </w:pPr>
    </w:p>
    <w:p w:rsidR="00224DBC" w:rsidRPr="00BE4526" w:rsidRDefault="00224DBC" w:rsidP="00224DBC">
      <w:pPr>
        <w:spacing w:after="200"/>
        <w:rPr>
          <w:rFonts w:ascii="Times New Roman" w:hAnsi="Times New Roman" w:cs="Times New Roman"/>
          <w:b/>
        </w:rPr>
        <w:sectPr w:rsidR="00224DBC" w:rsidRPr="00BE4526" w:rsidSect="007762AC">
          <w:footerReference w:type="even" r:id="rId7"/>
          <w:footerReference w:type="default" r:id="rId8"/>
          <w:pgSz w:w="11906" w:h="16838" w:code="9"/>
          <w:pgMar w:top="851" w:right="566" w:bottom="1134" w:left="1134" w:header="0" w:footer="454" w:gutter="0"/>
          <w:cols w:space="708"/>
          <w:titlePg/>
          <w:docGrid w:linePitch="360"/>
        </w:sectPr>
      </w:pPr>
    </w:p>
    <w:p w:rsidR="00224DBC" w:rsidRPr="00342918" w:rsidRDefault="00224DBC" w:rsidP="00224DBC">
      <w:pPr>
        <w:tabs>
          <w:tab w:val="left" w:pos="1134"/>
        </w:tabs>
        <w:ind w:left="349"/>
        <w:jc w:val="right"/>
        <w:rPr>
          <w:rFonts w:ascii="Times New Roman" w:eastAsia="Calibri" w:hAnsi="Times New Roman" w:cs="Times New Roman"/>
          <w:bCs/>
          <w:lang w:eastAsia="en-US"/>
        </w:rPr>
      </w:pPr>
      <w:r w:rsidRPr="00342918">
        <w:rPr>
          <w:rFonts w:ascii="Times New Roman" w:eastAsia="Calibri" w:hAnsi="Times New Roman" w:cs="Times New Roman"/>
          <w:bCs/>
          <w:lang w:eastAsia="en-US"/>
        </w:rPr>
        <w:lastRenderedPageBreak/>
        <w:t>Приложение1</w:t>
      </w:r>
    </w:p>
    <w:p w:rsidR="00224DBC" w:rsidRPr="00BE4526" w:rsidRDefault="00224DBC" w:rsidP="00224DBC">
      <w:pPr>
        <w:tabs>
          <w:tab w:val="left" w:pos="1134"/>
        </w:tabs>
        <w:ind w:left="349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t xml:space="preserve">Описание показателей, критериев оценивания компетенций защиты </w:t>
      </w:r>
      <w:r w:rsidRPr="006C30CB">
        <w:rPr>
          <w:rFonts w:ascii="Times New Roman" w:hAnsi="Times New Roman" w:cs="Times New Roman"/>
          <w:b/>
        </w:rPr>
        <w:t>дипломной работы</w:t>
      </w:r>
      <w:r>
        <w:rPr>
          <w:rFonts w:ascii="Times New Roman" w:hAnsi="Times New Roman" w:cs="Times New Roman"/>
          <w:b/>
        </w:rPr>
        <w:t>/</w:t>
      </w:r>
      <w:r w:rsidRPr="006C30CB">
        <w:rPr>
          <w:rFonts w:ascii="Times New Roman" w:hAnsi="Times New Roman" w:cs="Times New Roman"/>
          <w:b/>
        </w:rPr>
        <w:t>проекта</w:t>
      </w:r>
    </w:p>
    <w:p w:rsidR="00224DBC" w:rsidRPr="00BE4526" w:rsidRDefault="00224DBC" w:rsidP="00224DBC">
      <w:pPr>
        <w:tabs>
          <w:tab w:val="left" w:pos="1134"/>
        </w:tabs>
        <w:ind w:left="349"/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62"/>
        <w:gridCol w:w="2155"/>
        <w:gridCol w:w="4122"/>
        <w:gridCol w:w="1402"/>
        <w:gridCol w:w="1184"/>
      </w:tblGrid>
      <w:tr w:rsidR="00224DBC" w:rsidRPr="00BE4526" w:rsidTr="00C31D18">
        <w:tc>
          <w:tcPr>
            <w:tcW w:w="203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1630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Наименование компетенции</w:t>
            </w:r>
          </w:p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(группы компетенций)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Показатели оценивания</w:t>
            </w:r>
          </w:p>
        </w:tc>
        <w:tc>
          <w:tcPr>
            <w:tcW w:w="1473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Критерии оценивания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Максимальный балл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BE4526">
              <w:rPr>
                <w:rFonts w:ascii="Times New Roman" w:eastAsia="Calibri" w:hAnsi="Times New Roman" w:cs="Times New Roman"/>
                <w:lang w:eastAsia="en-US"/>
              </w:rPr>
              <w:t>Примеча-ние</w:t>
            </w:r>
            <w:proofErr w:type="spellEnd"/>
          </w:p>
        </w:tc>
      </w:tr>
      <w:tr w:rsidR="0081751F" w:rsidRPr="00BE4526" w:rsidTr="00C31D18">
        <w:tc>
          <w:tcPr>
            <w:tcW w:w="203" w:type="pct"/>
            <w:vMerge w:val="restart"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 w:val="restart"/>
            <w:shd w:val="clear" w:color="auto" w:fill="auto"/>
          </w:tcPr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01 </w:t>
            </w:r>
            <w:r w:rsidRPr="008F4E8C">
              <w:rPr>
                <w:rFonts w:ascii="Times New Roman" w:hAnsi="Times New Roman" w:cs="Times New Roman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02 </w:t>
            </w:r>
            <w:r w:rsidRPr="008F4E8C">
              <w:rPr>
                <w:rFonts w:ascii="Times New Roman" w:hAnsi="Times New Roman" w:cs="Times New Roman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03 </w:t>
            </w:r>
            <w:r w:rsidRPr="008F4E8C">
              <w:rPr>
                <w:rFonts w:ascii="Times New Roman" w:hAnsi="Times New Roman" w:cs="Times New Roman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04 </w:t>
            </w:r>
            <w:r w:rsidRPr="008F4E8C">
              <w:rPr>
                <w:rFonts w:ascii="Times New Roman" w:hAnsi="Times New Roman" w:cs="Times New Roman"/>
                <w:szCs w:val="28"/>
              </w:rPr>
              <w:t>Эффективно взаимодействовать и работать в коллективе и команде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8F4E8C">
              <w:rPr>
                <w:rFonts w:ascii="Times New Roman" w:hAnsi="Times New Roman" w:cs="Times New Roman"/>
                <w:szCs w:val="28"/>
              </w:rPr>
              <w:t>О</w:t>
            </w:r>
            <w:r>
              <w:rPr>
                <w:rFonts w:ascii="Times New Roman" w:hAnsi="Times New Roman" w:cs="Times New Roman"/>
                <w:szCs w:val="28"/>
              </w:rPr>
              <w:t>К 05 О</w:t>
            </w:r>
            <w:r w:rsidRPr="008F4E8C">
              <w:rPr>
                <w:rFonts w:ascii="Times New Roman" w:hAnsi="Times New Roman" w:cs="Times New Roman"/>
                <w:szCs w:val="28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06 </w:t>
            </w:r>
            <w:r w:rsidRPr="008F4E8C">
              <w:rPr>
                <w:rFonts w:ascii="Times New Roman" w:hAnsi="Times New Roman" w:cs="Times New Roman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8F4E8C">
              <w:rPr>
                <w:rFonts w:ascii="Times New Roman" w:hAnsi="Times New Roman" w:cs="Times New Roman"/>
                <w:szCs w:val="28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07 </w:t>
            </w:r>
            <w:r w:rsidRPr="008F4E8C">
              <w:rPr>
                <w:rFonts w:ascii="Times New Roman" w:hAnsi="Times New Roman" w:cs="Times New Roman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08 </w:t>
            </w:r>
            <w:r w:rsidRPr="008F4E8C">
              <w:rPr>
                <w:rFonts w:ascii="Times New Roman" w:hAnsi="Times New Roman" w:cs="Times New Roman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8F4E8C" w:rsidRDefault="008F4E8C" w:rsidP="008F4E8C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09 </w:t>
            </w:r>
            <w:r w:rsidRPr="008F4E8C">
              <w:rPr>
                <w:rFonts w:ascii="Times New Roman" w:hAnsi="Times New Roman" w:cs="Times New Roman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1.1 </w:t>
            </w:r>
            <w:r w:rsidRPr="00AC399A">
              <w:rPr>
                <w:rFonts w:ascii="Times New Roman" w:hAnsi="Times New Roman" w:cs="Times New Roman"/>
                <w:szCs w:val="28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1.2 </w:t>
            </w:r>
            <w:r w:rsidRPr="00AC399A">
              <w:rPr>
                <w:rFonts w:ascii="Times New Roman" w:hAnsi="Times New Roman" w:cs="Times New Roman"/>
                <w:szCs w:val="28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1.3 </w:t>
            </w:r>
            <w:r w:rsidRPr="00AC399A">
              <w:rPr>
                <w:rFonts w:ascii="Times New Roman" w:hAnsi="Times New Roman" w:cs="Times New Roman"/>
                <w:szCs w:val="28"/>
              </w:rPr>
              <w:t>Устранять неисправности в работе инфокоммуникационных систем.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1.4 </w:t>
            </w:r>
            <w:r w:rsidRPr="00AC399A">
              <w:rPr>
                <w:rFonts w:ascii="Times New Roman" w:hAnsi="Times New Roman" w:cs="Times New Roman"/>
                <w:szCs w:val="28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1.5 </w:t>
            </w:r>
            <w:r w:rsidRPr="00AC399A">
              <w:rPr>
                <w:rFonts w:ascii="Times New Roman" w:hAnsi="Times New Roman" w:cs="Times New Roman"/>
                <w:szCs w:val="28"/>
              </w:rPr>
              <w:t xml:space="preserve">Осуществлять резервное </w:t>
            </w:r>
            <w:r w:rsidRPr="00AC399A">
              <w:rPr>
                <w:rFonts w:ascii="Times New Roman" w:hAnsi="Times New Roman" w:cs="Times New Roman"/>
                <w:szCs w:val="28"/>
              </w:rPr>
              <w:lastRenderedPageBreak/>
              <w:t>копирование и восстановление конфигурации сетевого оборудования информационно-коммуникационных систем.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1.6 </w:t>
            </w:r>
            <w:r w:rsidRPr="00AC399A">
              <w:rPr>
                <w:rFonts w:ascii="Times New Roman" w:hAnsi="Times New Roman" w:cs="Times New Roman"/>
                <w:szCs w:val="28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  <w:p w:rsid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1.7 </w:t>
            </w:r>
            <w:r w:rsidRPr="00AC399A">
              <w:rPr>
                <w:rFonts w:ascii="Times New Roman" w:hAnsi="Times New Roman" w:cs="Times New Roman"/>
                <w:szCs w:val="28"/>
              </w:rPr>
      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2.1. Принимать меры по устранению сбоев в операционных системах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2.2. Администрировать сетевые ресурсы в операционных системах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 xml:space="preserve">ПК 2.3. Осуществлять сбор данных для анализа использования и функционирования 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программно-технических средств компьютерных сетей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3.1. Осуществлять развертывание облачной инфраструктуры</w:t>
            </w:r>
          </w:p>
          <w:p w:rsid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3.2. Проводить документирование требований и технических возможностей облачных инфраструктур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lastRenderedPageBreak/>
              <w:t>ПК 3.3. 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3.4. Производить хранение и анализ данных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3.5. Обеспечивать информационную безопасность в облачной инфраструктуре с помощью различных инструментов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 xml:space="preserve">ПК 3.6. Проводить мониторинг системы 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в облачных сервисах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4.1. Документировать состояния инфокоммуникационных систем и их составляющих в процессе наладки и эксплуатации.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4.2. Устранять неисправности в работе инфокоммуникационных систем.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 xml:space="preserve">ПК 4.3. Осуществлять сбор данных для анализа использования и функционирования 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программно-технических средств компьютерных сетей</w:t>
            </w:r>
          </w:p>
          <w:p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:rsidR="0081751F" w:rsidRPr="007762AC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4.5. Производить хранение и анализ данных</w:t>
            </w:r>
          </w:p>
        </w:tc>
        <w:tc>
          <w:tcPr>
            <w:tcW w:w="770" w:type="pct"/>
            <w:vMerge w:val="restar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Содержание </w:t>
            </w:r>
            <w:r w:rsidR="008F4E8C">
              <w:rPr>
                <w:rFonts w:ascii="Times New Roman" w:eastAsia="Calibri" w:hAnsi="Times New Roman" w:cs="Times New Roman"/>
                <w:lang w:eastAsia="en-US"/>
              </w:rPr>
              <w:t>дипломного проекта</w:t>
            </w: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10 баллов</w:t>
            </w:r>
          </w:p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Соответствие структуры и содержания работы требованиям ФГОС и Метод. рекомендаций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Полнота раскрытия темы работы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Глубина анализа источников по теме исследования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результатов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работы/проекта </w:t>
            </w:r>
            <w:r w:rsidRPr="00BE4526">
              <w:rPr>
                <w:rFonts w:ascii="Times New Roman" w:eastAsia="Calibri" w:hAnsi="Times New Roman" w:cs="Times New Roman"/>
                <w:lang w:eastAsia="en-US"/>
              </w:rPr>
              <w:t>поставленным цели и задачам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Исследовательский характер работы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Практическая направленность работы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Самостоятельность подхода в раскрытии темы, наличие собственной точки зрения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современным нормативным правовым документам 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Правильность выполнения расчетов 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rPr>
          <w:trHeight w:val="469"/>
        </w:trPr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Обоснованность выводов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 w:val="restart"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Оформление </w:t>
            </w:r>
            <w:r w:rsidR="008F4E8C">
              <w:rPr>
                <w:rFonts w:ascii="Times New Roman" w:eastAsia="Calibri" w:hAnsi="Times New Roman" w:cs="Times New Roman"/>
                <w:lang w:eastAsia="en-US"/>
              </w:rPr>
              <w:t>ДП</w:t>
            </w: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4 балла</w:t>
            </w: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Соответствие оформления работы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Объем работы соответствует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 тексте работы есть ссылки на источники и литературу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Список источников и литературы актуален и оформлен в соответствии </w:t>
            </w:r>
            <w:r w:rsidRPr="00BE452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с требованиями </w:t>
            </w:r>
            <w:proofErr w:type="spellStart"/>
            <w:r w:rsidRPr="00BE4526">
              <w:rPr>
                <w:rFonts w:ascii="Times New Roman" w:eastAsia="Calibri" w:hAnsi="Times New Roman" w:cs="Times New Roman"/>
                <w:lang w:eastAsia="en-US"/>
              </w:rPr>
              <w:t>Метод.рекомендаций</w:t>
            </w:r>
            <w:proofErr w:type="spellEnd"/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 w:val="restart"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Содержание и оформление презентации</w:t>
            </w:r>
          </w:p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2 балла</w:t>
            </w: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spacing w:after="20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Полнота и соответствие содержания презентации содержанию </w:t>
            </w:r>
            <w:r>
              <w:rPr>
                <w:rFonts w:ascii="Times New Roman" w:eastAsia="Calibri" w:hAnsi="Times New Roman" w:cs="Times New Roman"/>
                <w:lang w:eastAsia="en-US"/>
              </w:rPr>
              <w:t>работы/проекта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vMerge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spacing w:after="20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Грамотность речи и правильность использования профессиональной терминологии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shd w:val="clear" w:color="auto" w:fill="auto"/>
          </w:tcPr>
          <w:p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Ответы на дополнительные вопросы</w:t>
            </w: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BE4526">
              <w:rPr>
                <w:rFonts w:ascii="Times New Roman" w:eastAsia="Calibri" w:hAnsi="Times New Roman" w:cs="Times New Roman"/>
                <w:lang w:eastAsia="en-US"/>
              </w:rPr>
              <w:t>Полнота,  точность</w:t>
            </w:r>
            <w:proofErr w:type="gramEnd"/>
            <w:r w:rsidRPr="00BE4526">
              <w:rPr>
                <w:rFonts w:ascii="Times New Roman" w:eastAsia="Calibri" w:hAnsi="Times New Roman" w:cs="Times New Roman"/>
                <w:lang w:eastAsia="en-US"/>
              </w:rPr>
              <w:t>, аргументированность</w:t>
            </w:r>
          </w:p>
          <w:p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ответов</w:t>
            </w: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:rsidTr="00C31D18">
        <w:tc>
          <w:tcPr>
            <w:tcW w:w="20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shd w:val="clear" w:color="auto" w:fill="auto"/>
          </w:tcPr>
          <w:p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ВСЕГО:</w:t>
            </w:r>
          </w:p>
        </w:tc>
        <w:tc>
          <w:tcPr>
            <w:tcW w:w="770" w:type="pct"/>
            <w:shd w:val="clear" w:color="auto" w:fill="auto"/>
          </w:tcPr>
          <w:p w:rsidR="0081751F" w:rsidRPr="00AC399A" w:rsidRDefault="00AC399A" w:rsidP="0081751F">
            <w:pPr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20</w:t>
            </w:r>
          </w:p>
        </w:tc>
        <w:tc>
          <w:tcPr>
            <w:tcW w:w="147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01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423" w:type="pct"/>
            <w:shd w:val="clear" w:color="auto" w:fill="auto"/>
          </w:tcPr>
          <w:p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t xml:space="preserve">Шкала оценивания результатов освоения образовательной программы </w:t>
      </w: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lastRenderedPageBreak/>
        <w:t xml:space="preserve">по результатам защиты </w:t>
      </w:r>
      <w:r w:rsidRPr="006C30CB">
        <w:rPr>
          <w:rFonts w:ascii="Times New Roman" w:hAnsi="Times New Roman" w:cs="Times New Roman"/>
          <w:b/>
        </w:rPr>
        <w:t>дипломной работы</w:t>
      </w:r>
      <w:r>
        <w:rPr>
          <w:rFonts w:ascii="Times New Roman" w:hAnsi="Times New Roman" w:cs="Times New Roman"/>
          <w:b/>
        </w:rPr>
        <w:t>/</w:t>
      </w:r>
      <w:r w:rsidRPr="006C30CB">
        <w:rPr>
          <w:rFonts w:ascii="Times New Roman" w:hAnsi="Times New Roman" w:cs="Times New Roman"/>
          <w:b/>
        </w:rPr>
        <w:t>проекта</w:t>
      </w: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4514"/>
        <w:gridCol w:w="5905"/>
      </w:tblGrid>
      <w:tr w:rsidR="00224DBC" w:rsidRPr="00BE4526" w:rsidTr="00C31D18">
        <w:tc>
          <w:tcPr>
            <w:tcW w:w="1277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Уровень сформированности компетенций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высокий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хороший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достаточный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недостаточный</w:t>
            </w:r>
          </w:p>
        </w:tc>
      </w:tr>
    </w:tbl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224DBC" w:rsidRPr="00BE4526" w:rsidRDefault="00224DBC" w:rsidP="00224DBC">
      <w:pPr>
        <w:spacing w:after="200"/>
        <w:rPr>
          <w:rFonts w:ascii="Times New Roman" w:hAnsi="Times New Roman" w:cs="Times New Roman"/>
          <w:b/>
        </w:rPr>
        <w:sectPr w:rsidR="00224DBC" w:rsidRPr="00BE4526" w:rsidSect="0040726D">
          <w:pgSz w:w="16838" w:h="11906" w:orient="landscape" w:code="9"/>
          <w:pgMar w:top="1134" w:right="1134" w:bottom="1134" w:left="1701" w:header="0" w:footer="454" w:gutter="0"/>
          <w:cols w:space="708"/>
          <w:titlePg/>
          <w:docGrid w:linePitch="360"/>
        </w:sectPr>
      </w:pPr>
    </w:p>
    <w:p w:rsidR="00224DBC" w:rsidRPr="00BE4526" w:rsidRDefault="00224DBC" w:rsidP="00224DBC">
      <w:pPr>
        <w:tabs>
          <w:tab w:val="left" w:pos="1134"/>
        </w:tabs>
        <w:ind w:left="349"/>
        <w:jc w:val="center"/>
        <w:rPr>
          <w:rFonts w:ascii="Times New Roman" w:hAnsi="Times New Roman" w:cs="Times New Roman"/>
          <w:b/>
        </w:rPr>
      </w:pPr>
      <w:r w:rsidRPr="00BE4526">
        <w:rPr>
          <w:rFonts w:ascii="Times New Roman" w:hAnsi="Times New Roman" w:cs="Times New Roman"/>
          <w:b/>
        </w:rPr>
        <w:lastRenderedPageBreak/>
        <w:t>Оценивание результатов освоения образовательной программы</w:t>
      </w:r>
      <w:r>
        <w:rPr>
          <w:rFonts w:ascii="Times New Roman" w:hAnsi="Times New Roman" w:cs="Times New Roman"/>
          <w:b/>
        </w:rPr>
        <w:t xml:space="preserve"> </w:t>
      </w:r>
      <w:r w:rsidRPr="00BE4526">
        <w:rPr>
          <w:rFonts w:ascii="Times New Roman" w:hAnsi="Times New Roman" w:cs="Times New Roman"/>
          <w:b/>
        </w:rPr>
        <w:t>на защите работ</w:t>
      </w:r>
      <w:r>
        <w:rPr>
          <w:rFonts w:ascii="Times New Roman" w:hAnsi="Times New Roman" w:cs="Times New Roman"/>
          <w:b/>
        </w:rPr>
        <w:t>/проектов</w:t>
      </w:r>
    </w:p>
    <w:p w:rsidR="00224DBC" w:rsidRPr="00BE4526" w:rsidRDefault="00224DBC" w:rsidP="00224DBC">
      <w:pPr>
        <w:jc w:val="center"/>
        <w:rPr>
          <w:rFonts w:ascii="Times New Roman" w:hAnsi="Times New Roman" w:cs="Times New Roman"/>
        </w:rPr>
      </w:pPr>
    </w:p>
    <w:p w:rsidR="00224DBC" w:rsidRPr="00BE4526" w:rsidRDefault="00224DBC" w:rsidP="00224DBC">
      <w:pPr>
        <w:jc w:val="center"/>
        <w:rPr>
          <w:rFonts w:ascii="Times New Roman" w:hAnsi="Times New Roman" w:cs="Times New Roman"/>
        </w:rPr>
      </w:pPr>
    </w:p>
    <w:p w:rsidR="00224DBC" w:rsidRPr="00BE4526" w:rsidRDefault="00224DBC" w:rsidP="00224DBC">
      <w:pPr>
        <w:jc w:val="center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ЛИСТ ЭКЗАМЕНАТОРА</w:t>
      </w:r>
    </w:p>
    <w:p w:rsidR="00224DBC" w:rsidRPr="00BE4526" w:rsidRDefault="00224DBC" w:rsidP="00224DBC">
      <w:pPr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Дата проведения защиты:</w:t>
      </w:r>
    </w:p>
    <w:p w:rsidR="00224DBC" w:rsidRPr="00BE4526" w:rsidRDefault="00224DBC" w:rsidP="00224DBC">
      <w:pPr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Фамилия, имя, отчество члена государственной экзаменационной комиссии:</w:t>
      </w:r>
    </w:p>
    <w:p w:rsidR="00224DBC" w:rsidRPr="00BE4526" w:rsidRDefault="00224DBC" w:rsidP="00224DBC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199"/>
        <w:gridCol w:w="1664"/>
        <w:gridCol w:w="1254"/>
        <w:gridCol w:w="1291"/>
        <w:gridCol w:w="1344"/>
        <w:gridCol w:w="937"/>
        <w:gridCol w:w="1649"/>
        <w:gridCol w:w="1821"/>
        <w:gridCol w:w="1353"/>
        <w:gridCol w:w="1128"/>
        <w:gridCol w:w="1313"/>
      </w:tblGrid>
      <w:tr w:rsidR="00224DBC" w:rsidRPr="00BE4526" w:rsidTr="00C31D18">
        <w:tc>
          <w:tcPr>
            <w:tcW w:w="148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Фамилия, имя, отчество студента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№ студенческого билета или зачетной книжки</w:t>
            </w:r>
          </w:p>
        </w:tc>
        <w:tc>
          <w:tcPr>
            <w:tcW w:w="1566" w:type="pct"/>
            <w:gridSpan w:val="4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Количество баллов за</w:t>
            </w:r>
          </w:p>
        </w:tc>
        <w:tc>
          <w:tcPr>
            <w:tcW w:w="1126" w:type="pct"/>
            <w:gridSpan w:val="2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Уровень сформированности компетенций (повышенный, базовый)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Общее количество баллов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426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4DBC" w:rsidRPr="00BE4526" w:rsidTr="00C31D18">
        <w:tc>
          <w:tcPr>
            <w:tcW w:w="148" w:type="pct"/>
            <w:vMerge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Презентацию</w:t>
            </w:r>
          </w:p>
        </w:tc>
        <w:tc>
          <w:tcPr>
            <w:tcW w:w="303" w:type="pct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общих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профессиональных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DBC" w:rsidRPr="00BE4526" w:rsidTr="00C31D18">
        <w:tc>
          <w:tcPr>
            <w:tcW w:w="148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10 балл.</w:t>
            </w:r>
          </w:p>
        </w:tc>
        <w:tc>
          <w:tcPr>
            <w:tcW w:w="419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4 балл.</w:t>
            </w:r>
          </w:p>
        </w:tc>
        <w:tc>
          <w:tcPr>
            <w:tcW w:w="43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2 балла</w:t>
            </w:r>
          </w:p>
        </w:tc>
        <w:tc>
          <w:tcPr>
            <w:tcW w:w="303" w:type="pct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4 балл</w:t>
            </w:r>
          </w:p>
        </w:tc>
        <w:tc>
          <w:tcPr>
            <w:tcW w:w="535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DBC" w:rsidRPr="00BE4526" w:rsidTr="00C31D18">
        <w:tc>
          <w:tcPr>
            <w:tcW w:w="148" w:type="pct"/>
            <w:shd w:val="clear" w:color="auto" w:fill="auto"/>
          </w:tcPr>
          <w:p w:rsidR="00224DBC" w:rsidRPr="00BE4526" w:rsidRDefault="00224DBC" w:rsidP="00224DBC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224DBC" w:rsidRPr="00BE4526" w:rsidRDefault="00224DBC" w:rsidP="00C31D1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3" w:type="pct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24DBC" w:rsidRPr="00BE4526" w:rsidTr="00C31D18">
        <w:tc>
          <w:tcPr>
            <w:tcW w:w="148" w:type="pct"/>
            <w:shd w:val="clear" w:color="auto" w:fill="auto"/>
          </w:tcPr>
          <w:p w:rsidR="00224DBC" w:rsidRPr="00BE4526" w:rsidRDefault="00224DBC" w:rsidP="00224DBC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224DBC" w:rsidRPr="00BE4526" w:rsidRDefault="00224DBC" w:rsidP="00C31D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DBC" w:rsidRPr="00BE4526" w:rsidTr="00C31D18">
        <w:tc>
          <w:tcPr>
            <w:tcW w:w="148" w:type="pct"/>
            <w:shd w:val="clear" w:color="auto" w:fill="auto"/>
          </w:tcPr>
          <w:p w:rsidR="00224DBC" w:rsidRPr="00BE4526" w:rsidRDefault="00224DBC" w:rsidP="00224DBC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224DBC" w:rsidRPr="00BE4526" w:rsidRDefault="00224DBC" w:rsidP="00C31D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4DBC" w:rsidRPr="00BE4526" w:rsidRDefault="00224DBC" w:rsidP="00224DBC">
      <w:pPr>
        <w:rPr>
          <w:rFonts w:ascii="Times New Roman" w:hAnsi="Times New Roman" w:cs="Times New Roman"/>
        </w:rPr>
      </w:pPr>
    </w:p>
    <w:p w:rsidR="00224DBC" w:rsidRPr="00BE4526" w:rsidRDefault="00224DBC" w:rsidP="00224DBC">
      <w:pPr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Подпись:</w:t>
      </w: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224DBC" w:rsidRPr="00BE4526" w:rsidRDefault="00224DBC" w:rsidP="00224DB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t>Шкала оценивания результатов защиты работы</w:t>
      </w:r>
      <w:r>
        <w:rPr>
          <w:rFonts w:ascii="Times New Roman" w:eastAsia="Calibri" w:hAnsi="Times New Roman" w:cs="Times New Roman"/>
          <w:b/>
          <w:lang w:eastAsia="en-US"/>
        </w:rPr>
        <w:t>/проекта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971"/>
        <w:gridCol w:w="6503"/>
      </w:tblGrid>
      <w:tr w:rsidR="00224DBC" w:rsidRPr="00BE4526" w:rsidTr="00C31D18">
        <w:tc>
          <w:tcPr>
            <w:tcW w:w="1277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Уровень сформированности компетенций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высокий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хороший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достаточный</w:t>
            </w:r>
          </w:p>
        </w:tc>
      </w:tr>
      <w:tr w:rsidR="00224DBC" w:rsidRPr="00BE4526" w:rsidTr="00C31D18">
        <w:tc>
          <w:tcPr>
            <w:tcW w:w="1277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недостаточный</w:t>
            </w:r>
          </w:p>
        </w:tc>
      </w:tr>
    </w:tbl>
    <w:p w:rsidR="00224DBC" w:rsidRPr="00BE4526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Pr="00BE4526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  <w:sectPr w:rsidR="00224DBC" w:rsidSect="003B1102">
          <w:footerReference w:type="default" r:id="rId9"/>
          <w:pgSz w:w="16838" w:h="11906" w:orient="landscape"/>
          <w:pgMar w:top="1701" w:right="851" w:bottom="851" w:left="567" w:header="567" w:footer="397" w:gutter="0"/>
          <w:cols w:space="708"/>
          <w:titlePg/>
          <w:docGrid w:linePitch="360"/>
        </w:sectPr>
      </w:pPr>
    </w:p>
    <w:p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:rsidR="00224DBC" w:rsidRPr="00432976" w:rsidRDefault="00224DBC" w:rsidP="00224DBC">
      <w:pPr>
        <w:pStyle w:val="a7"/>
        <w:numPr>
          <w:ilvl w:val="0"/>
          <w:numId w:val="10"/>
        </w:numPr>
        <w:spacing w:before="0" w:beforeAutospacing="0" w:after="0" w:afterAutospacing="0"/>
        <w:jc w:val="center"/>
        <w:rPr>
          <w:b/>
          <w:bCs/>
        </w:rPr>
      </w:pPr>
      <w:r w:rsidRPr="00432976">
        <w:rPr>
          <w:b/>
          <w:bCs/>
        </w:rPr>
        <w:t>Дополнения и изменения к ФОС</w:t>
      </w:r>
    </w:p>
    <w:p w:rsidR="00224DBC" w:rsidRPr="0010595D" w:rsidRDefault="00224DBC" w:rsidP="00224DBC">
      <w:pPr>
        <w:pStyle w:val="a7"/>
        <w:spacing w:before="0" w:beforeAutospacing="0" w:after="0" w:afterAutospacing="0"/>
        <w:ind w:left="360"/>
        <w:jc w:val="center"/>
        <w:rPr>
          <w:b/>
          <w:i/>
        </w:rPr>
      </w:pP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</w:t>
      </w:r>
      <w:r>
        <w:t>ГИА</w:t>
      </w:r>
      <w:r w:rsidRPr="0010595D">
        <w:t xml:space="preserve"> _________________________________________________________________ 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</w:t>
      </w:r>
      <w:r w:rsidRPr="0010595D">
        <w:t xml:space="preserve"> </w:t>
      </w:r>
      <w:r>
        <w:t>рассмотрены</w:t>
      </w:r>
      <w:r w:rsidRPr="0010595D">
        <w:t xml:space="preserve"> на заседании ПЦК _______________________________________________________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</w:t>
      </w:r>
      <w:proofErr w:type="gramStart"/>
      <w:r w:rsidRPr="0010595D">
        <w:t>_ )</w:t>
      </w:r>
      <w:proofErr w:type="gramEnd"/>
      <w:r w:rsidRPr="0010595D">
        <w:t>. </w:t>
      </w:r>
    </w:p>
    <w:p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proofErr w:type="gramStart"/>
      <w:r w:rsidRPr="0010595D">
        <w:t>Председатель  ПЦК</w:t>
      </w:r>
      <w:proofErr w:type="gramEnd"/>
      <w:r w:rsidRPr="0010595D">
        <w:t xml:space="preserve"> ________________ /___________________/</w:t>
      </w:r>
    </w:p>
    <w:p w:rsidR="00C40CB2" w:rsidRDefault="00C40CB2"/>
    <w:sectPr w:rsidR="00C40CB2" w:rsidSect="009A07E4">
      <w:pgSz w:w="11906" w:h="16838"/>
      <w:pgMar w:top="851" w:right="851" w:bottom="567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459" w:rsidRDefault="0081751F">
      <w:r>
        <w:separator/>
      </w:r>
    </w:p>
  </w:endnote>
  <w:endnote w:type="continuationSeparator" w:id="0">
    <w:p w:rsidR="00140459" w:rsidRDefault="0081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6D1" w:rsidRDefault="00224DBC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BD36D1" w:rsidRDefault="00BD36D1" w:rsidP="0040726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6D1" w:rsidRDefault="00BD36D1" w:rsidP="0040726D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6D1" w:rsidRPr="0037717D" w:rsidRDefault="00224DBC">
    <w:pPr>
      <w:pStyle w:val="a3"/>
      <w:jc w:val="center"/>
      <w:rPr>
        <w:rFonts w:ascii="Times New Roman" w:hAnsi="Times New Roman" w:cs="Times New Roman"/>
      </w:rPr>
    </w:pPr>
    <w:r w:rsidRPr="0037717D">
      <w:rPr>
        <w:rFonts w:ascii="Times New Roman" w:hAnsi="Times New Roman" w:cs="Times New Roman"/>
      </w:rPr>
      <w:fldChar w:fldCharType="begin"/>
    </w:r>
    <w:r w:rsidRPr="0037717D">
      <w:rPr>
        <w:rFonts w:ascii="Times New Roman" w:hAnsi="Times New Roman" w:cs="Times New Roman"/>
      </w:rPr>
      <w:instrText>PAGE   \* MERGEFORMAT</w:instrText>
    </w:r>
    <w:r w:rsidRPr="0037717D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43</w:t>
    </w:r>
    <w:r w:rsidRPr="0037717D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459" w:rsidRDefault="0081751F">
      <w:r>
        <w:separator/>
      </w:r>
    </w:p>
  </w:footnote>
  <w:footnote w:type="continuationSeparator" w:id="0">
    <w:p w:rsidR="00140459" w:rsidRDefault="00817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1F6CD5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113C5EDE"/>
    <w:multiLevelType w:val="hybridMultilevel"/>
    <w:tmpl w:val="5DD2A800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50394D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C261604"/>
    <w:multiLevelType w:val="multilevel"/>
    <w:tmpl w:val="503CA002"/>
    <w:lvl w:ilvl="0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046F76"/>
    <w:multiLevelType w:val="hybridMultilevel"/>
    <w:tmpl w:val="3D40099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8691DC7"/>
    <w:multiLevelType w:val="hybridMultilevel"/>
    <w:tmpl w:val="366C2A9A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E972DAF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962B7"/>
    <w:multiLevelType w:val="hybridMultilevel"/>
    <w:tmpl w:val="C172E804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BC"/>
    <w:rsid w:val="00140459"/>
    <w:rsid w:val="001B51FB"/>
    <w:rsid w:val="00224DBC"/>
    <w:rsid w:val="004D5910"/>
    <w:rsid w:val="007762AC"/>
    <w:rsid w:val="0081751F"/>
    <w:rsid w:val="008F4E8C"/>
    <w:rsid w:val="00AC399A"/>
    <w:rsid w:val="00BD36D1"/>
    <w:rsid w:val="00C40CB2"/>
    <w:rsid w:val="00CF096F"/>
    <w:rsid w:val="00F6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67F5"/>
  <w15:chartTrackingRefBased/>
  <w15:docId w15:val="{35D52945-80CF-4040-BC66-8F90526E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4DB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24D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24DB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224DBC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List Paragraph"/>
    <w:aliases w:val="Содержание. 2 уровень,List Paragraph"/>
    <w:basedOn w:val="a"/>
    <w:link w:val="a6"/>
    <w:uiPriority w:val="1"/>
    <w:qFormat/>
    <w:rsid w:val="00224DBC"/>
    <w:pPr>
      <w:ind w:left="720"/>
      <w:contextualSpacing/>
    </w:pPr>
    <w:rPr>
      <w:rFonts w:cs="Times New Roman"/>
      <w:lang w:val="x-none" w:eastAsia="x-none"/>
    </w:rPr>
  </w:style>
  <w:style w:type="paragraph" w:styleId="a7">
    <w:name w:val="Normal (Web)"/>
    <w:basedOn w:val="a"/>
    <w:unhideWhenUsed/>
    <w:rsid w:val="00224DB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99"/>
    <w:qFormat/>
    <w:locked/>
    <w:rsid w:val="00224DBC"/>
    <w:rPr>
      <w:rFonts w:ascii="Courier New" w:eastAsia="Courier New" w:hAnsi="Courier New" w:cs="Times New Roman"/>
      <w:color w:val="000000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1B5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3"/>
    <w:rsid w:val="007762A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7762AC"/>
    <w:pPr>
      <w:widowControl/>
      <w:shd w:val="clear" w:color="auto" w:fill="FFFFFF"/>
      <w:spacing w:before="120" w:after="240" w:line="298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Default">
    <w:name w:val="Default"/>
    <w:link w:val="Default0"/>
    <w:rsid w:val="007762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7762A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3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4419</Words>
  <Characters>25193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cp:lastPrinted>2024-05-21T11:21:00Z</cp:lastPrinted>
  <dcterms:created xsi:type="dcterms:W3CDTF">2024-12-01T15:50:00Z</dcterms:created>
  <dcterms:modified xsi:type="dcterms:W3CDTF">2024-12-01T15:50:00Z</dcterms:modified>
</cp:coreProperties>
</file>