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  <w:r>
        <w:rPr>
          <w:rFonts w:ascii="Times New Roman" w:hAnsi="Times New Roman"/>
          <w:b w:val="1"/>
          <w:caps w:val="1"/>
          <w:sz w:val="24"/>
        </w:rPr>
        <w:t xml:space="preserve">МИНИСТЕРСТВО ОБРАЗОВАНИЯ, НАУКИ И МОЛОДЕЖИ </w:t>
      </w:r>
    </w:p>
    <w:p w14:paraId="0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  <w:r>
        <w:rPr>
          <w:rFonts w:ascii="Times New Roman" w:hAnsi="Times New Roman"/>
          <w:b w:val="1"/>
          <w:caps w:val="1"/>
          <w:sz w:val="24"/>
        </w:rPr>
        <w:t>РЕСПУБЛИКИ КРЫМ</w:t>
      </w:r>
    </w:p>
    <w:p w14:paraId="0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  <w:r>
        <w:rPr>
          <w:rFonts w:ascii="Times New Roman" w:hAnsi="Times New Roman"/>
          <w:b w:val="1"/>
          <w:caps w:val="1"/>
          <w:sz w:val="24"/>
        </w:rPr>
        <w:t>ГБПОУ РК «КЕРЧЕНСКИЙ ПОЛИТЕХНИЧЕСКИЙ КОЛЛЕДЖ»</w:t>
      </w:r>
    </w:p>
    <w:p w14:paraId="0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0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0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0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tbl>
      <w:tblPr>
        <w:tblStyle w:val="Style_3"/>
        <w:tblLayout w:type="fixed"/>
      </w:tblPr>
      <w:tblGrid>
        <w:gridCol w:w="5778"/>
        <w:gridCol w:w="3793"/>
      </w:tblGrid>
      <w:tr>
        <w:tc>
          <w:tcPr>
            <w:tcW w:type="dxa" w:w="5778"/>
          </w:tcPr>
          <w:p w14:paraId="0E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Введено в действие </w:t>
            </w:r>
          </w:p>
          <w:p w14:paraId="0F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приказом директора </w:t>
            </w:r>
          </w:p>
          <w:p w14:paraId="1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1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aps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____________</w:t>
            </w:r>
          </w:p>
        </w:tc>
        <w:tc>
          <w:tcPr>
            <w:tcW w:type="dxa" w:w="3793"/>
          </w:tcPr>
          <w:p w14:paraId="1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aps w:val="1"/>
                <w:sz w:val="24"/>
              </w:rPr>
            </w:pPr>
            <w:r>
              <w:rPr>
                <w:rFonts w:ascii="Times New Roman" w:hAnsi="Times New Roman"/>
                <w:caps w:val="1"/>
                <w:sz w:val="24"/>
              </w:rPr>
              <w:t>УТВЕРЖДАЮ</w:t>
            </w:r>
          </w:p>
          <w:p w14:paraId="13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aps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Зам. директора по УР</w:t>
            </w:r>
          </w:p>
          <w:p w14:paraId="14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36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 w:val="1"/>
                <w:sz w:val="24"/>
              </w:rPr>
              <w:t>___________</w:t>
            </w:r>
            <w:r>
              <w:rPr>
                <w:rFonts w:ascii="Times New Roman" w:hAnsi="Times New Roman"/>
                <w:sz w:val="24"/>
              </w:rPr>
              <w:t>С.В. Казак</w:t>
            </w:r>
          </w:p>
          <w:p w14:paraId="15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before="12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6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aps w:val="1"/>
                <w:sz w:val="24"/>
              </w:rPr>
            </w:pPr>
          </w:p>
        </w:tc>
      </w:tr>
      <w:tr>
        <w:tc>
          <w:tcPr>
            <w:tcW w:type="dxa" w:w="5778"/>
          </w:tcPr>
          <w:p w14:paraId="17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</w:tcPr>
          <w:p w14:paraId="18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caps w:val="1"/>
                <w:sz w:val="24"/>
              </w:rPr>
            </w:pPr>
          </w:p>
        </w:tc>
      </w:tr>
    </w:tbl>
    <w:p w14:paraId="1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b w:val="1"/>
          <w:caps w:val="1"/>
          <w:sz w:val="24"/>
        </w:rPr>
      </w:pPr>
    </w:p>
    <w:p w14:paraId="1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1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1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1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1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1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2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</w:p>
    <w:p w14:paraId="21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РАБОЧАЯ ПРОГРАММА УЧЕБНОЙ ДИСЦИПЛИНЫ</w:t>
      </w:r>
    </w:p>
    <w:p w14:paraId="2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23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ОУД.15 ВВЕДЕНИЕ В СПЕЦИАЛЬНОСТЬ</w:t>
      </w:r>
    </w:p>
    <w:p w14:paraId="2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3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3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4"/>
        </w:rPr>
      </w:pPr>
    </w:p>
    <w:p w14:paraId="3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2024 г.</w:t>
      </w:r>
    </w:p>
    <w:p w14:paraId="3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sz w:val="24"/>
        </w:rPr>
      </w:pP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учебной дисциплины «</w:t>
      </w:r>
      <w:r>
        <w:rPr>
          <w:rFonts w:ascii="Times New Roman" w:hAnsi="Times New Roman"/>
          <w:i w:val="1"/>
          <w:sz w:val="24"/>
        </w:rPr>
        <w:t>Введение в специальность</w:t>
      </w:r>
      <w:r>
        <w:rPr>
          <w:rFonts w:ascii="Times New Roman" w:hAnsi="Times New Roman"/>
          <w:sz w:val="24"/>
        </w:rPr>
        <w:t xml:space="preserve">» разработана на основании: 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-Приказа Министерства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-Приказа от 18.05.2023 № 371 «Об утверждении Федеральной образовательной программы среднего общего образования» (ФОП СОО), 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-Приказа Министерства просвещения РФ от 19 июля 2023 г. № 548 «Об утверждении федерального государственного образовательного стандарта среднего профессионального образования по специальности 38.02.08 «Торговое дело»;</w:t>
      </w:r>
    </w:p>
    <w:p w14:paraId="4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рабочей программы по дисциплине «</w:t>
      </w:r>
      <w:r>
        <w:rPr>
          <w:rFonts w:ascii="Times New Roman" w:hAnsi="Times New Roman"/>
          <w:i w:val="1"/>
          <w:sz w:val="24"/>
        </w:rPr>
        <w:t>Введение в специальность</w:t>
      </w:r>
      <w:r>
        <w:rPr>
          <w:rFonts w:ascii="Times New Roman" w:hAnsi="Times New Roman"/>
          <w:sz w:val="24"/>
        </w:rPr>
        <w:t>» разработано на основе:</w:t>
      </w:r>
    </w:p>
    <w:p w14:paraId="4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синхронизации образовательных результатов ФГОС СОО (личностных, предметных, метапредметных) и ФГОС СПО (</w:t>
      </w:r>
      <w:r>
        <w:rPr>
          <w:rFonts w:ascii="Times New Roman" w:hAnsi="Times New Roman"/>
          <w:sz w:val="24"/>
        </w:rPr>
        <w:t>ОК,ПК</w:t>
      </w:r>
      <w:r>
        <w:rPr>
          <w:rFonts w:ascii="Times New Roman" w:hAnsi="Times New Roman"/>
          <w:sz w:val="24"/>
        </w:rPr>
        <w:t>) с учетом профильной направленности специальности;</w:t>
      </w:r>
    </w:p>
    <w:p w14:paraId="4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-интеграции и преемственности содержания по дисциплине «</w:t>
      </w:r>
      <w:r>
        <w:rPr>
          <w:rFonts w:ascii="Times New Roman" w:hAnsi="Times New Roman"/>
          <w:i w:val="1"/>
          <w:sz w:val="24"/>
        </w:rPr>
        <w:t>Введение в специальность</w:t>
      </w:r>
      <w:r>
        <w:rPr>
          <w:rFonts w:ascii="Times New Roman" w:hAnsi="Times New Roman"/>
          <w:sz w:val="24"/>
        </w:rPr>
        <w:t>» и содержания учебных дисциплин и профессиональных модулей ФГОС СПО.</w:t>
      </w:r>
    </w:p>
    <w:p w14:paraId="4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14:paraId="49000000">
      <w:pPr>
        <w:pStyle w:val="Style_4"/>
        <w:spacing w:after="0" w:line="360" w:lineRule="auto"/>
        <w:ind/>
        <w:jc w:val="both"/>
      </w:pPr>
      <w:r>
        <w:t xml:space="preserve">Разработчики: </w:t>
      </w:r>
      <w:r>
        <w:t>Ходюш</w:t>
      </w:r>
      <w:r>
        <w:t xml:space="preserve"> Диана Викторовна, преподаватель;</w:t>
      </w:r>
    </w:p>
    <w:p w14:paraId="4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4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Layout w:type="fixed"/>
      </w:tblPr>
      <w:tblGrid>
        <w:gridCol w:w="108"/>
        <w:gridCol w:w="4989"/>
        <w:gridCol w:w="295"/>
        <w:gridCol w:w="4287"/>
        <w:gridCol w:w="485"/>
      </w:tblGrid>
      <w:tr>
        <w:tc>
          <w:tcPr>
            <w:tcW w:type="dxa" w:w="108"/>
          </w:tcPr>
          <w:p/>
        </w:tc>
        <w:tc>
          <w:tcPr>
            <w:tcW w:type="dxa" w:w="528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Рассмотрено и одобрено на заседании </w:t>
            </w:r>
          </w:p>
          <w:p w14:paraId="4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цикловой комиссии</w:t>
            </w:r>
          </w:p>
          <w:p w14:paraId="4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общеобразовательных дисциплин</w:t>
            </w:r>
          </w:p>
          <w:p w14:paraId="4F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50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51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________________</w:t>
            </w:r>
          </w:p>
          <w:p w14:paraId="5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</w:t>
            </w:r>
            <w:r>
              <w:rPr>
                <w:rFonts w:ascii="Times New Roman" w:hAnsi="Times New Roman"/>
                <w:sz w:val="24"/>
              </w:rPr>
              <w:t>Ю.А.Зимина</w:t>
            </w:r>
          </w:p>
        </w:tc>
        <w:tc>
          <w:tcPr>
            <w:tcW w:type="dxa" w:w="428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 на заседании предметной цикловой комиссии</w:t>
            </w:r>
          </w:p>
          <w:p w14:paraId="54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социально-экономических дисциплин</w:t>
            </w:r>
          </w:p>
          <w:p w14:paraId="55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56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57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________________</w:t>
            </w:r>
          </w:p>
          <w:p w14:paraId="58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Е.В. Рахматулина</w:t>
            </w:r>
          </w:p>
        </w:tc>
        <w:tc>
          <w:tcPr>
            <w:tcW w:type="dxa" w:w="485"/>
          </w:tcPr>
          <w:p/>
        </w:tc>
      </w:tr>
      <w:tr>
        <w:tc>
          <w:tcPr>
            <w:tcW w:type="dxa" w:w="108"/>
          </w:tcPr>
          <w:p/>
        </w:tc>
        <w:tc>
          <w:tcPr>
            <w:tcW w:type="dxa" w:w="528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8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5"/>
          </w:tcPr>
          <w:p/>
        </w:tc>
      </w:tr>
      <w:tr>
        <w:tc>
          <w:tcPr>
            <w:tcW w:type="dxa" w:w="108"/>
          </w:tcPr>
          <w:p/>
        </w:tc>
        <w:tc>
          <w:tcPr>
            <w:tcW w:type="dxa" w:w="528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14:paraId="5C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заседании методического совета </w:t>
            </w:r>
          </w:p>
          <w:p w14:paraId="5D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5E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5F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методсовета</w:t>
            </w:r>
          </w:p>
          <w:p w14:paraId="60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r>
              <w:rPr>
                <w:rFonts w:ascii="Times New Roman" w:hAnsi="Times New Roman"/>
                <w:sz w:val="24"/>
              </w:rPr>
              <w:t>С.В.Казак</w:t>
            </w:r>
          </w:p>
          <w:p w14:paraId="61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8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5"/>
          </w:tcPr>
          <w:p/>
        </w:tc>
      </w:tr>
      <w:tr>
        <w:tc>
          <w:tcPr>
            <w:tcW w:type="dxa" w:w="5097"/>
            <w:gridSpan w:val="2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67"/>
            <w:gridSpan w:val="3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rPr>
          <w:rFonts w:ascii="Times New Roman" w:hAnsi="Times New Roman"/>
          <w:sz w:val="24"/>
        </w:rPr>
      </w:pPr>
    </w:p>
    <w:p w14:paraId="6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67000000">
      <w:pPr>
        <w:spacing w:after="0" w:line="36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68000000">
      <w:pPr>
        <w:spacing w:after="0" w:line="36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69000000">
      <w:pPr>
        <w:spacing w:after="0" w:line="36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6A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</w:t>
      </w:r>
    </w:p>
    <w:tbl>
      <w:tblPr>
        <w:tblStyle w:val="Style_3"/>
        <w:tblInd w:type="dxa" w:w="-108"/>
        <w:tblLayout w:type="fixed"/>
      </w:tblPr>
      <w:tblGrid>
        <w:gridCol w:w="739"/>
        <w:gridCol w:w="8300"/>
        <w:gridCol w:w="567"/>
      </w:tblGrid>
      <w:tr>
        <w:tc>
          <w:tcPr>
            <w:tcW w:type="dxa" w:w="739"/>
            <w:shd w:fill="auto" w:val="clear"/>
          </w:tcPr>
          <w:p w14:paraId="6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8300"/>
            <w:shd w:fill="auto" w:val="clear"/>
          </w:tcPr>
          <w:p w14:paraId="6C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type="dxa" w:w="567"/>
            <w:shd w:fill="auto" w:val="clear"/>
          </w:tcPr>
          <w:p w14:paraId="6D000000">
            <w:pPr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</w:t>
            </w:r>
          </w:p>
        </w:tc>
      </w:tr>
      <w:tr>
        <w:tc>
          <w:tcPr>
            <w:tcW w:type="dxa" w:w="739"/>
            <w:shd w:fill="auto" w:val="clear"/>
          </w:tcPr>
          <w:p w14:paraId="6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type="dxa" w:w="8300"/>
            <w:shd w:fill="auto" w:val="clear"/>
          </w:tcPr>
          <w:p w14:paraId="6F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type="dxa" w:w="567"/>
            <w:shd w:fill="auto" w:val="clear"/>
          </w:tcPr>
          <w:p w14:paraId="70000000">
            <w:pPr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7</w:t>
            </w:r>
          </w:p>
        </w:tc>
      </w:tr>
      <w:tr>
        <w:tc>
          <w:tcPr>
            <w:tcW w:type="dxa" w:w="739"/>
            <w:shd w:fill="auto" w:val="clear"/>
          </w:tcPr>
          <w:p w14:paraId="7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type="dxa" w:w="8300"/>
            <w:shd w:fill="auto" w:val="clear"/>
          </w:tcPr>
          <w:p w14:paraId="7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УСЛОВИЯ РЕАЛИЗАЦИИ УЧЕБНОЙ ДИСЦИПЛИНЫ</w:t>
            </w:r>
          </w:p>
        </w:tc>
        <w:tc>
          <w:tcPr>
            <w:tcW w:type="dxa" w:w="567"/>
            <w:shd w:fill="auto" w:val="clear"/>
          </w:tcPr>
          <w:p w14:paraId="73000000">
            <w:pPr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9</w:t>
            </w:r>
          </w:p>
        </w:tc>
      </w:tr>
      <w:tr>
        <w:tc>
          <w:tcPr>
            <w:tcW w:type="dxa" w:w="739"/>
            <w:shd w:fill="auto" w:val="clear"/>
          </w:tcPr>
          <w:p w14:paraId="7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type="dxa" w:w="8300"/>
            <w:shd w:fill="auto" w:val="clear"/>
          </w:tcPr>
          <w:p w14:paraId="75000000"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type="dxa" w:w="567"/>
            <w:shd w:fill="auto" w:val="clear"/>
          </w:tcPr>
          <w:p w14:paraId="76000000">
            <w:pPr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12</w:t>
            </w:r>
          </w:p>
        </w:tc>
      </w:tr>
    </w:tbl>
    <w:p w14:paraId="7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4"/>
        </w:rPr>
      </w:pPr>
    </w:p>
    <w:p w14:paraId="78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aps w:val="1"/>
          <w:sz w:val="28"/>
          <w:u w:val="single"/>
        </w:rPr>
        <w:br w:type="page"/>
      </w:r>
      <w:r>
        <w:rPr>
          <w:rFonts w:ascii="Times New Roman" w:hAnsi="Times New Roman"/>
          <w:b w:val="1"/>
          <w:sz w:val="24"/>
        </w:rPr>
        <w:t>1. Общая характеристика рабочей программы учебной дисциплины «</w:t>
      </w:r>
      <w:r>
        <w:rPr>
          <w:rFonts w:ascii="Times New Roman" w:hAnsi="Times New Roman"/>
          <w:b w:val="1"/>
          <w:i w:val="1"/>
          <w:sz w:val="24"/>
        </w:rPr>
        <w:t>Введение в специальность</w:t>
      </w:r>
      <w:r>
        <w:rPr>
          <w:rFonts w:ascii="Times New Roman" w:hAnsi="Times New Roman"/>
          <w:b w:val="1"/>
          <w:sz w:val="24"/>
        </w:rPr>
        <w:t xml:space="preserve">» </w:t>
      </w:r>
    </w:p>
    <w:p w14:paraId="7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1.1. Место дисциплины в структуре основной профессиональной образовательной программы 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Общеобразовательная дисциплина «</w:t>
      </w:r>
      <w:r>
        <w:rPr>
          <w:rFonts w:ascii="Times New Roman" w:hAnsi="Times New Roman"/>
          <w:i w:val="1"/>
          <w:sz w:val="24"/>
        </w:rPr>
        <w:t>Введение в специальность»</w:t>
      </w:r>
      <w:r>
        <w:rPr>
          <w:rFonts w:ascii="Times New Roman" w:hAnsi="Times New Roman"/>
          <w:sz w:val="24"/>
        </w:rPr>
        <w:t xml:space="preserve"> является </w:t>
      </w:r>
      <w:r>
        <w:rPr>
          <w:rFonts w:ascii="Times New Roman" w:hAnsi="Times New Roman"/>
          <w:sz w:val="24"/>
        </w:rPr>
        <w:t>вариативной</w:t>
      </w:r>
      <w:r>
        <w:rPr>
          <w:rFonts w:ascii="Times New Roman" w:hAnsi="Times New Roman"/>
          <w:sz w:val="24"/>
        </w:rPr>
        <w:t xml:space="preserve"> частью общеобразовательного цикла образовательной программы СПО в соответствии с ФГОС по специальности </w:t>
      </w:r>
      <w:r>
        <w:rPr>
          <w:rFonts w:ascii="Times New Roman" w:hAnsi="Times New Roman"/>
          <w:sz w:val="24"/>
        </w:rPr>
        <w:t xml:space="preserve"> 38.02.08 Торговое дело, </w:t>
      </w:r>
      <w:r>
        <w:rPr>
          <w:rFonts w:ascii="Times New Roman" w:hAnsi="Times New Roman"/>
          <w:sz w:val="24"/>
        </w:rPr>
        <w:t xml:space="preserve"> укрупненная группа </w:t>
      </w:r>
      <w:r>
        <w:rPr>
          <w:rFonts w:ascii="Times New Roman" w:hAnsi="Times New Roman"/>
          <w:sz w:val="24"/>
        </w:rPr>
        <w:t>38</w:t>
      </w:r>
      <w:r>
        <w:rPr>
          <w:rFonts w:ascii="Times New Roman" w:hAnsi="Times New Roman"/>
          <w:sz w:val="24"/>
        </w:rPr>
        <w:t xml:space="preserve">.00.00 </w:t>
      </w:r>
      <w:r>
        <w:rPr>
          <w:rFonts w:ascii="Times New Roman" w:hAnsi="Times New Roman"/>
          <w:sz w:val="24"/>
        </w:rPr>
        <w:t>Экономика и управление.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7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1.2. Цели и планируемые результаты освоения дисциплины: </w:t>
      </w:r>
    </w:p>
    <w:p w14:paraId="7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1.2.1. Цель общеобразовательной дисциплины </w:t>
      </w:r>
    </w:p>
    <w:p w14:paraId="7E000000">
      <w:pPr>
        <w:tabs>
          <w:tab w:leader="none" w:pos="709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дисциплины «</w:t>
      </w:r>
      <w:r>
        <w:rPr>
          <w:rFonts w:ascii="Times New Roman" w:hAnsi="Times New Roman"/>
          <w:i w:val="1"/>
          <w:sz w:val="24"/>
        </w:rPr>
        <w:t>Введение в специальность»:</w:t>
      </w:r>
      <w:r>
        <w:rPr>
          <w:rFonts w:ascii="Times New Roman" w:hAnsi="Times New Roman"/>
          <w:sz w:val="24"/>
        </w:rPr>
        <w:t xml:space="preserve"> формирование у обучающихся понимания сущности специальности; видения круга вопросов, относящихся к технологии машиностроения; стремления к профессиональному становлению; а также ориентированного на специальность, осознанного восприятия изучаемых в дальнейшем дисциплин.</w:t>
      </w:r>
    </w:p>
    <w:p w14:paraId="7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0000000">
      <w:p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>
        <w:rPr>
          <w:rFonts w:ascii="Times New Roman" w:hAnsi="Times New Roman"/>
          <w:sz w:val="24"/>
        </w:rPr>
        <w:t xml:space="preserve"> </w:t>
      </w:r>
    </w:p>
    <w:p w14:paraId="81000000">
      <w:p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имеет при формировании и развитии ОК и ПК.</w:t>
      </w:r>
    </w:p>
    <w:p w14:paraId="82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35"/>
        <w:gridCol w:w="3205"/>
        <w:gridCol w:w="3205"/>
      </w:tblGrid>
      <w:tr>
        <w:tc>
          <w:tcPr>
            <w:tcW w:type="dxa" w:w="3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формируемых компетенций</w:t>
            </w:r>
          </w:p>
        </w:tc>
        <w:tc>
          <w:tcPr>
            <w:tcW w:type="dxa" w:w="6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Планируемые результаты освоения дисциплины</w:t>
            </w:r>
          </w:p>
        </w:tc>
      </w:tr>
      <w:tr>
        <w:tc>
          <w:tcPr>
            <w:tcW w:type="dxa" w:w="3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Общие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Дисциплинарные (предметные)</w:t>
            </w:r>
          </w:p>
        </w:tc>
      </w:tr>
      <w:tr>
        <w:tc>
          <w:tcPr>
            <w:tcW w:type="dxa" w:w="3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01.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готовность к саморазвитию, самостоятельности, самоопределению;</w:t>
            </w:r>
          </w:p>
          <w:p w14:paraId="89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навыками учебно-исследовательской </w:t>
            </w:r>
            <w:r>
              <w:rPr>
                <w:rFonts w:ascii="Times New Roman" w:hAnsi="Times New Roman"/>
                <w:sz w:val="24"/>
              </w:rPr>
              <w:t>проектной  и</w:t>
            </w:r>
            <w:r>
              <w:rPr>
                <w:rFonts w:ascii="Times New Roman" w:hAnsi="Times New Roman"/>
                <w:sz w:val="24"/>
              </w:rPr>
              <w:t xml:space="preserve"> социальной деятельности;</w:t>
            </w:r>
          </w:p>
          <w:p w14:paraId="8A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Овладеть универсальными коммуникативными действиями:</w:t>
            </w:r>
          </w:p>
          <w:p w14:paraId="8B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совместная деятельность:</w:t>
            </w:r>
          </w:p>
          <w:p w14:paraId="8C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-понимать и использовать преимущества командно-индивидуальной работы;</w:t>
            </w:r>
          </w:p>
          <w:p w14:paraId="8D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8E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-координировать и выполнять работу в условиях реального, </w:t>
            </w:r>
            <w:r>
              <w:rPr>
                <w:rFonts w:ascii="Times New Roman" w:hAnsi="Times New Roman"/>
                <w:sz w:val="24"/>
              </w:rPr>
              <w:t>виртуального и комбинированного взаимодействия;</w:t>
            </w:r>
          </w:p>
          <w:p w14:paraId="8F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90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Овладеть универсальными регулятивными действиями:</w:t>
            </w:r>
          </w:p>
          <w:p w14:paraId="91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принимать себя и других людей:</w:t>
            </w:r>
          </w:p>
          <w:p w14:paraId="92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-принимать мотивы и аргументы других людей при анализе результатов деятельности;</w:t>
            </w:r>
          </w:p>
          <w:p w14:paraId="93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17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-признать свое право и права других людей на ошибки;</w:t>
            </w: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-развивать способность понимать мир с позиции другого человека;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составить план действия; определить необходимые ресурсы;</w:t>
            </w:r>
          </w:p>
          <w:p w14:paraId="97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firstLine="362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</w:t>
            </w:r>
            <w:r>
              <w:rPr>
                <w:rFonts w:ascii="Times New Roman" w:hAnsi="Times New Roman"/>
                <w:sz w:val="24"/>
              </w:rPr>
              <w:t>ресурсы для решения задач и проблем в профессиональном и/или социальном контексте;</w:t>
            </w:r>
          </w:p>
          <w:p w14:paraId="9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>
        <w:tc>
          <w:tcPr>
            <w:tcW w:type="dxa" w:w="3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ОК 02. </w:t>
            </w: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Овладение универсальными учебными познавательными действиями: </w:t>
            </w:r>
          </w:p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работа с информацией: </w:t>
            </w:r>
          </w:p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владеть навыками получения информации из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источников разных типов, самостоятельно осуществлять поиск, анализ, </w:t>
            </w:r>
            <w:r>
              <w:rPr>
                <w:rFonts w:ascii="Times New Roman" w:hAnsi="Times New Roman"/>
                <w:sz w:val="24"/>
                <w:highlight w:val="white"/>
              </w:rPr>
              <w:t>систематизациюи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</w:t>
            </w:r>
            <w:r>
              <w:rPr>
                <w:rFonts w:ascii="Times New Roman" w:hAnsi="Times New Roman"/>
                <w:sz w:val="24"/>
              </w:rPr>
              <w:t>поиска,</w:t>
            </w:r>
            <w:r>
              <w:rPr>
                <w:rFonts w:ascii="Times New Roman" w:hAnsi="Times New Roman"/>
                <w:sz w:val="24"/>
              </w:rPr>
              <w:t>применять</w:t>
            </w:r>
            <w:r>
              <w:rPr>
                <w:rFonts w:ascii="Times New Roman" w:hAnsi="Times New Roman"/>
                <w:sz w:val="24"/>
              </w:rPr>
              <w:t xml:space="preserve">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>
        <w:tc>
          <w:tcPr>
            <w:tcW w:type="dxa" w:w="3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ОК 03. Планировать 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 xml:space="preserve"> реализовывать</w:t>
            </w:r>
            <w:r>
              <w:rPr>
                <w:rFonts w:ascii="Times New Roman" w:hAnsi="Times New Roman"/>
                <w:sz w:val="24"/>
              </w:rPr>
              <w:t xml:space="preserve"> собственное профессиональное 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профессиональной сфере, использовать знания по финансовой грамотности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различных жизненных ситуациях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hAnsi="Times New Roman"/>
                <w:sz w:val="24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</w:t>
            </w:r>
            <w:r>
              <w:rPr>
                <w:rFonts w:ascii="Times New Roman" w:hAnsi="Times New Roman"/>
                <w:sz w:val="24"/>
              </w:rPr>
              <w:t>выстраивания презентации; кредитные банковские продукты</w:t>
            </w:r>
          </w:p>
        </w:tc>
        <w:tc>
          <w:tcPr>
            <w:tcW w:type="dxa" w:w="3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hAnsi="Times New Roman"/>
                <w:sz w:val="24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 выявлять достоинства и недостатки коммерческой идеи; презентовать идеи </w:t>
            </w:r>
            <w:r>
              <w:rPr>
                <w:rFonts w:ascii="Times New Roman" w:hAnsi="Times New Roman"/>
                <w:sz w:val="24"/>
              </w:rPr>
              <w:t>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</w:tr>
    </w:tbl>
    <w:p w14:paraId="A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9000000">
      <w:pPr>
        <w:spacing w:after="0" w:line="240" w:lineRule="auto"/>
        <w:ind/>
        <w:jc w:val="center"/>
        <w:rPr>
          <w:rFonts w:ascii="Times New Roman" w:hAnsi="Times New Roman"/>
          <w:b w:val="1"/>
          <w:spacing w:val="-3"/>
          <w:sz w:val="24"/>
        </w:rPr>
      </w:pPr>
    </w:p>
    <w:p w14:paraId="AA000000">
      <w:pPr>
        <w:spacing w:after="0" w:line="240" w:lineRule="auto"/>
        <w:ind w:right="10"/>
        <w:rPr>
          <w:rFonts w:ascii="Times New Roman" w:hAnsi="Times New Roman"/>
          <w:b w:val="1"/>
          <w:spacing w:val="-3"/>
          <w:sz w:val="24"/>
        </w:rPr>
      </w:pPr>
    </w:p>
    <w:p w14:paraId="AB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СТРУКТУРА И СОДЕРЖАНИЕ УЧЕБНОЙ ДИСЦИПЛИНЫ</w:t>
      </w:r>
    </w:p>
    <w:p w14:paraId="AC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4"/>
        </w:rPr>
      </w:pPr>
    </w:p>
    <w:p w14:paraId="AD000000">
      <w:pPr>
        <w:spacing w:after="0" w:line="240" w:lineRule="auto"/>
        <w:ind w:firstLine="709" w:lef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2.1. Объем учебной дисциплины и виды учебной работы</w:t>
      </w:r>
    </w:p>
    <w:p w14:paraId="AE000000">
      <w:pPr>
        <w:spacing w:after="0" w:line="240" w:lineRule="auto"/>
        <w:ind w:firstLine="709" w:left="0"/>
        <w:rPr>
          <w:rFonts w:ascii="Times New Roman" w:hAnsi="Times New Roman"/>
          <w:b w:val="1"/>
          <w:sz w:val="24"/>
        </w:rPr>
      </w:pPr>
    </w:p>
    <w:tbl>
      <w:tblPr>
        <w:tblStyle w:val="Style_3"/>
        <w:tblInd w:type="dxa" w:w="-10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277"/>
        <w:gridCol w:w="1929"/>
      </w:tblGrid>
      <w:tr>
        <w:trPr>
          <w:trHeight w:hRule="atLeast" w:val="49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 учебной работы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Объем в часах</w:t>
            </w:r>
          </w:p>
        </w:tc>
      </w:tr>
      <w:tr>
        <w:trPr>
          <w:trHeight w:hRule="atLeast" w:val="49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</w:t>
            </w:r>
          </w:p>
        </w:tc>
      </w:tr>
      <w:tr>
        <w:trPr>
          <w:trHeight w:hRule="atLeast" w:val="49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т.ч. в форме практической подготовки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rPr>
          <w:trHeight w:hRule="atLeast" w:val="29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 содержание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440"/>
        </w:trPr>
        <w:tc>
          <w:tcPr>
            <w:tcW w:type="dxa" w:w="10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>
        <w:trPr>
          <w:trHeight w:hRule="atLeast" w:val="404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49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Профессионально ориентированное содержание 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</w:t>
            </w:r>
          </w:p>
        </w:tc>
      </w:tr>
      <w:tr>
        <w:trPr>
          <w:trHeight w:hRule="atLeast" w:val="356"/>
        </w:trPr>
        <w:tc>
          <w:tcPr>
            <w:tcW w:type="dxa" w:w="10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>
        <w:trPr>
          <w:trHeight w:hRule="atLeast" w:val="278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</w:tr>
      <w:tr>
        <w:trPr>
          <w:trHeight w:hRule="atLeast" w:val="342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rPr>
          <w:trHeight w:hRule="atLeast" w:val="250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индивидуальный проект (да/</w:t>
            </w:r>
            <w:r>
              <w:rPr>
                <w:rFonts w:ascii="Times New Roman" w:hAnsi="Times New Roman"/>
                <w:sz w:val="24"/>
              </w:rPr>
              <w:t>нет)*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</w:t>
            </w:r>
          </w:p>
        </w:tc>
      </w:tr>
      <w:tr>
        <w:trPr>
          <w:trHeight w:hRule="atLeast" w:val="331"/>
        </w:trPr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i w:val="1"/>
                <w:sz w:val="24"/>
              </w:rPr>
              <w:t>в форме дифференцированного зачета</w:t>
            </w:r>
          </w:p>
        </w:tc>
        <w:tc>
          <w:tcPr>
            <w:tcW w:type="dxa" w:w="1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</w:tr>
    </w:tbl>
    <w:p w14:paraId="C5000000">
      <w:pPr>
        <w:spacing w:line="0" w:lineRule="atLeast"/>
        <w:ind/>
        <w:rPr>
          <w:rFonts w:ascii="Times New Roman" w:hAnsi="Times New Roman"/>
          <w:sz w:val="24"/>
        </w:rPr>
      </w:pPr>
    </w:p>
    <w:p w14:paraId="C6000000">
      <w:pPr>
        <w:spacing w:line="0" w:lineRule="atLeast"/>
        <w:ind/>
        <w:rPr>
          <w:rFonts w:ascii="Times New Roman" w:hAnsi="Times New Roman"/>
          <w:sz w:val="24"/>
        </w:rPr>
      </w:pPr>
    </w:p>
    <w:p w14:paraId="C7000000">
      <w:pPr>
        <w:spacing w:after="0" w:line="240" w:lineRule="auto"/>
        <w:ind w:right="10"/>
        <w:rPr>
          <w:rFonts w:ascii="Times New Roman" w:hAnsi="Times New Roman"/>
          <w:b w:val="1"/>
          <w:spacing w:val="-3"/>
          <w:sz w:val="28"/>
        </w:rPr>
      </w:pPr>
    </w:p>
    <w:p w14:paraId="C8000000">
      <w:pPr>
        <w:spacing w:after="0" w:line="240" w:lineRule="auto"/>
        <w:ind w:right="10"/>
        <w:rPr>
          <w:rFonts w:ascii="Times New Roman" w:hAnsi="Times New Roman"/>
          <w:b w:val="1"/>
          <w:spacing w:val="-3"/>
          <w:sz w:val="28"/>
        </w:rPr>
      </w:pPr>
    </w:p>
    <w:p w14:paraId="C9000000">
      <w:pPr>
        <w:spacing w:after="0" w:line="240" w:lineRule="auto"/>
        <w:ind w:right="10"/>
        <w:rPr>
          <w:rFonts w:ascii="Times New Roman" w:hAnsi="Times New Roman"/>
          <w:b w:val="1"/>
          <w:spacing w:val="-3"/>
          <w:sz w:val="28"/>
        </w:rPr>
      </w:pPr>
    </w:p>
    <w:p w14:paraId="C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C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360"/>
        <w:jc w:val="both"/>
        <w:rPr>
          <w:rFonts w:ascii="Times New Roman" w:hAnsi="Times New Roman"/>
          <w:spacing w:val="-8"/>
          <w:sz w:val="26"/>
        </w:rPr>
      </w:pPr>
    </w:p>
    <w:p w14:paraId="C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360"/>
        <w:jc w:val="both"/>
        <w:rPr>
          <w:rFonts w:ascii="Times New Roman" w:hAnsi="Times New Roman"/>
          <w:spacing w:val="-8"/>
          <w:sz w:val="26"/>
        </w:rPr>
      </w:pPr>
    </w:p>
    <w:p w14:paraId="CD000000">
      <w:pPr>
        <w:sectPr>
          <w:footerReference r:id="rId2" w:type="default"/>
          <w:pgSz w:h="16840" w:orient="portrait" w:w="11907"/>
          <w:pgMar w:bottom="992" w:footer="851" w:gutter="0" w:header="709" w:left="1134" w:right="567" w:top="851"/>
        </w:sectPr>
      </w:pPr>
    </w:p>
    <w:p w14:paraId="C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2.2. Тематический план и содержание учебной дисциплины 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45"/>
        <w:gridCol w:w="9399"/>
        <w:gridCol w:w="1559"/>
        <w:gridCol w:w="1838"/>
      </w:tblGrid>
      <w:tr>
        <w:trPr>
          <w:trHeight w:hRule="atLeast" w:val="20"/>
        </w:trPr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разделов и тем 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Объем часов 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Формируемые компетенции </w:t>
            </w:r>
          </w:p>
        </w:tc>
      </w:tr>
      <w:tr>
        <w:trPr>
          <w:trHeight w:hRule="atLeast" w:val="288"/>
        </w:trPr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Профессионально ориентированное содержание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1. Торговля: сущность, функции, место и роль в экономике России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816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торговли и ее исторические формы</w:t>
            </w:r>
          </w:p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Торговля в составе общественного воспроизводства</w:t>
            </w:r>
          </w:p>
          <w:p w14:paraId="D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Вклад торговли в экономические показатели России</w:t>
            </w:r>
          </w:p>
          <w:p w14:paraId="D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Нормативно-правовое определение торговли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rPr>
          <w:trHeight w:hRule="atLeast" w:val="7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Практические занятия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/4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0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7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нормативной документации, регулирующих торговую деятельность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2. Торговля и рынок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465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Рынок и его взаимосвязь с торговлей</w:t>
            </w:r>
          </w:p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Механизм саморегулирования рынка</w:t>
            </w:r>
          </w:p>
          <w:p w14:paraId="E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Конъюнктура торговли и ее показатели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rPr>
          <w:trHeight w:hRule="atLeast" w:val="348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3.</w:t>
            </w:r>
          </w:p>
          <w:p w14:paraId="E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Организационная структура торговли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606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современной внутренней торговли</w:t>
            </w:r>
          </w:p>
          <w:p w14:paraId="F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Оптовая торговля</w:t>
            </w:r>
          </w:p>
          <w:p w14:paraId="F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rPr>
          <w:trHeight w:hRule="atLeast" w:val="24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4. Процессы концентрации и интеграции в торговле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0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855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Концентрация и ее развитие в торговле </w:t>
            </w:r>
          </w:p>
          <w:p w14:paraId="F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Интеграция: понятие и современные тенденции</w:t>
            </w:r>
          </w:p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Некоммерческие общественные объединения в торговле Российской Федерации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/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5. Государственное регулирование сферы обращения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69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 государственного регулирования торговой деятельности в России</w:t>
            </w:r>
          </w:p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государственного регулирования торговли в России</w:t>
            </w:r>
          </w:p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Конкуренция и ее обеспечение в торговле</w:t>
            </w:r>
          </w:p>
          <w:p w14:paraId="0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Налогообложение в торговле России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Практические занятия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/2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69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нормативной документации, регулирующих налогообложение в торговле России.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6. Ресурсный потенциал торговли</w:t>
            </w:r>
          </w:p>
          <w:p w14:paraId="0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42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Ресурсный потенциал и материально-техническая база торговли</w:t>
            </w:r>
          </w:p>
          <w:p w14:paraId="1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Материальные ресурсы торговли</w:t>
            </w:r>
          </w:p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Нематериальные ресурсы торговой отрасли</w:t>
            </w:r>
          </w:p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Финансовые ресурсы торговли</w:t>
            </w:r>
          </w:p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трудовых ресурсов торговли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7. Размещение, размеры и форматы торговли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825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Территориальное размещение объектов торговли</w:t>
            </w:r>
          </w:p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размеров предприятий отрасли</w:t>
            </w:r>
          </w:p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форматов субъектов торговли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2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8. Социально-экономическая эффективность торговли</w:t>
            </w:r>
          </w:p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03</w:t>
            </w:r>
          </w:p>
        </w:tc>
      </w:tr>
      <w:tr>
        <w:trPr>
          <w:trHeight w:hRule="atLeast" w:val="93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Сущность, критерии и показатели эффективности торговли</w:t>
            </w:r>
          </w:p>
          <w:p w14:paraId="2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Стоимостные показатели экономической эффективности отдельных ресурсов отрасли</w:t>
            </w:r>
          </w:p>
          <w:p w14:paraId="2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социального эффекта торговли</w:t>
            </w:r>
          </w:p>
          <w:p w14:paraId="2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Перспективы развития торговли в России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0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Практические занятия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77"/>
        </w:trPr>
        <w:tc>
          <w:tcPr>
            <w:tcW w:type="dxa" w:w="2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Стратегия развития торговли в Российской Федерации до 2025 года 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54"/>
        </w:trPr>
        <w:tc>
          <w:tcPr>
            <w:tcW w:type="dxa" w:w="120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54"/>
        </w:trPr>
        <w:tc>
          <w:tcPr>
            <w:tcW w:type="dxa" w:w="120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31010000">
      <w:pPr>
        <w:sectPr>
          <w:footerReference r:id="rId1" w:type="default"/>
          <w:pgSz w:h="11907" w:orient="landscape" w:w="16840"/>
          <w:pgMar w:bottom="851" w:footer="851" w:gutter="0" w:header="709" w:left="992" w:right="851" w:top="993"/>
        </w:sectPr>
      </w:pPr>
    </w:p>
    <w:p w14:paraId="32010000">
      <w:pPr>
        <w:ind w:firstLine="0" w:left="1353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3. УСЛОВИЯ РЕАЛИЗАЦИИ УЧЕБНОЙ ДИСЦИПЛИНЫ</w:t>
      </w:r>
    </w:p>
    <w:p w14:paraId="33010000">
      <w:pPr>
        <w:spacing w:after="0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3.1. Для реализации программы учебной дисциплины предусмотрены следующие специальные помещения:</w:t>
      </w:r>
    </w:p>
    <w:p w14:paraId="34010000">
      <w:pPr>
        <w:spacing w:after="0" w:before="24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Лаборатория «Автоматизации и цифровизации торговой деятельности»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2"/>
        <w:gridCol w:w="4491"/>
        <w:gridCol w:w="4377"/>
      </w:tblGrid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оборудования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описание</w:t>
            </w:r>
          </w:p>
        </w:tc>
      </w:tr>
      <w:tr>
        <w:trPr>
          <w:trHeight w:hRule="atLeast" w:val="278"/>
        </w:trP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I Специализированная мебель и системы хранения</w:t>
            </w:r>
          </w:p>
        </w:tc>
      </w:tr>
      <w:tr>
        <w:trPr>
          <w:trHeight w:hRule="atLeast" w:val="277"/>
        </w:trP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 оборудование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Стол аудиторный 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спинки, максимальная нагрузка не менее 100 кг, размеры сидения (</w:t>
            </w:r>
            <w:r>
              <w:rPr>
                <w:rFonts w:ascii="Times New Roman" w:hAnsi="Times New Roman"/>
              </w:rPr>
              <w:t>ШхГ</w:t>
            </w:r>
            <w:r>
              <w:rPr>
                <w:rFonts w:ascii="Times New Roman" w:hAnsi="Times New Roman"/>
              </w:rPr>
              <w:t>) не менее 475х470 мм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преподавателя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по высоте. Наличие спинки, максимальная нагрузка не менее 100 кг, размеры сидения (</w:t>
            </w:r>
            <w:r>
              <w:rPr>
                <w:rFonts w:ascii="Times New Roman" w:hAnsi="Times New Roman"/>
              </w:rPr>
              <w:t>ШхГ</w:t>
            </w:r>
            <w:r>
              <w:rPr>
                <w:rFonts w:ascii="Times New Roman" w:hAnsi="Times New Roman"/>
              </w:rPr>
              <w:t>) не менее 475х470 мм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компьютерный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Столешница не тоньше 25 мм, материал </w:t>
            </w:r>
            <w:r>
              <w:rPr>
                <w:rFonts w:ascii="Times New Roman" w:hAnsi="Times New Roman"/>
                <w:sz w:val="24"/>
              </w:rPr>
              <w:t>столешницы  ЛДСП</w:t>
            </w:r>
            <w:r>
              <w:rPr>
                <w:rFonts w:ascii="Times New Roman" w:hAnsi="Times New Roman"/>
                <w:sz w:val="24"/>
              </w:rPr>
              <w:t xml:space="preserve">, размеры </w:t>
            </w:r>
          </w:p>
          <w:p w14:paraId="4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ШхГхВ</w:t>
            </w:r>
            <w:r>
              <w:rPr>
                <w:rFonts w:ascii="Times New Roman" w:hAnsi="Times New Roman"/>
              </w:rPr>
              <w:t>) 1300х600х750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офисный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спинки, максимальная нагрузка не менее 100 кг, размеры сидения (</w:t>
            </w:r>
            <w:r>
              <w:rPr>
                <w:rFonts w:ascii="Times New Roman" w:hAnsi="Times New Roman"/>
              </w:rPr>
              <w:t>ШхГ</w:t>
            </w:r>
            <w:r>
              <w:rPr>
                <w:rFonts w:ascii="Times New Roman" w:hAnsi="Times New Roman"/>
              </w:rPr>
              <w:t>) не менее 475х470 мм, мягкий офисный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оператора без подлокотников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спинки, максимальная нагрузка не менее 100 кг, размеры сидения (</w:t>
            </w:r>
            <w:r>
              <w:rPr>
                <w:rFonts w:ascii="Times New Roman" w:hAnsi="Times New Roman"/>
              </w:rPr>
              <w:t>ШхГ</w:t>
            </w:r>
            <w:r>
              <w:rPr>
                <w:rFonts w:ascii="Times New Roman" w:hAnsi="Times New Roman"/>
              </w:rPr>
              <w:t>) не менее 475х470 мм</w:t>
            </w: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Доска меловая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трехсекционная</w:t>
            </w: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II Технические средства</w:t>
            </w: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 оборудование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Автоматизированное рабочее место преподавателя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Автоматизированное рабочее место обучающегося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III Демонстрационные учебно-наглядные пособия</w:t>
            </w: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 оборудование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93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Дополнительное оборудование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демонстрационного оборудования (макеты, манекены) по всем темам программы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Тренировочные комплексы</w:t>
            </w:r>
          </w:p>
        </w:tc>
        <w:tc>
          <w:tcPr>
            <w:tcW w:type="dxa" w:w="43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5010000">
      <w:pPr>
        <w:spacing w:after="0" w:line="240" w:lineRule="auto"/>
        <w:ind w:firstLine="0" w:left="-708"/>
        <w:contextualSpacing w:val="1"/>
        <w:jc w:val="both"/>
        <w:rPr>
          <w:rFonts w:ascii="Times New Roman" w:hAnsi="Times New Roman"/>
          <w:sz w:val="24"/>
        </w:rPr>
      </w:pPr>
    </w:p>
    <w:p w14:paraId="66010000">
      <w:pPr>
        <w:spacing w:after="0" w:line="240" w:lineRule="auto"/>
        <w:ind w:firstLine="0" w:left="709"/>
        <w:contextualSpacing w:val="1"/>
        <w:jc w:val="both"/>
        <w:rPr>
          <w:rFonts w:ascii="Times New Roman" w:hAnsi="Times New Roman"/>
          <w:sz w:val="24"/>
        </w:rPr>
      </w:pPr>
    </w:p>
    <w:p w14:paraId="67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3.2. Информационное обеспечение обучения</w:t>
      </w:r>
      <w:r>
        <w:rPr>
          <w:rFonts w:ascii="Times New Roman" w:hAnsi="Times New Roman"/>
          <w:sz w:val="24"/>
        </w:rPr>
        <w:t xml:space="preserve"> </w:t>
      </w:r>
    </w:p>
    <w:p w14:paraId="6801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/>
          <w:sz w:val="24"/>
        </w:rPr>
        <w:t>ет</w:t>
      </w:r>
      <w:r>
        <w:rPr>
          <w:rFonts w:ascii="Times New Roman" w:hAnsi="Times New Roman"/>
          <w:sz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9010000">
      <w:pPr>
        <w:rPr>
          <w:rFonts w:ascii="Times New Roman" w:hAnsi="Times New Roman"/>
          <w:sz w:val="24"/>
        </w:rPr>
      </w:pPr>
    </w:p>
    <w:p w14:paraId="6A01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3.2.1 </w:t>
      </w:r>
      <w:r>
        <w:rPr>
          <w:rFonts w:ascii="Times New Roman" w:hAnsi="Times New Roman"/>
          <w:b w:val="1"/>
          <w:sz w:val="24"/>
        </w:rPr>
        <w:t xml:space="preserve">Основные </w:t>
      </w:r>
      <w:r>
        <w:rPr>
          <w:rFonts w:ascii="Times New Roman" w:hAnsi="Times New Roman"/>
          <w:b w:val="1"/>
          <w:sz w:val="24"/>
        </w:rPr>
        <w:t xml:space="preserve">печатные и электронные </w:t>
      </w:r>
      <w:r>
        <w:rPr>
          <w:rFonts w:ascii="Times New Roman" w:hAnsi="Times New Roman"/>
          <w:b w:val="1"/>
          <w:sz w:val="24"/>
        </w:rPr>
        <w:t>источник:</w:t>
      </w:r>
    </w:p>
    <w:p w14:paraId="6B010000">
      <w:pPr>
        <w:numPr>
          <w:ilvl w:val="0"/>
          <w:numId w:val="1"/>
        </w:numPr>
        <w:spacing w:after="0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Голубева, Т. М. Основы предпринимательской деятельности: учебное пособие / Т.М. Голубева. — 2-е изд., </w:t>
      </w:r>
      <w:r>
        <w:rPr>
          <w:rFonts w:ascii="Times New Roman" w:hAnsi="Times New Roman"/>
          <w:sz w:val="24"/>
          <w:highlight w:val="white"/>
        </w:rPr>
        <w:t>перераб</w:t>
      </w:r>
      <w:r>
        <w:rPr>
          <w:rFonts w:ascii="Times New Roman" w:hAnsi="Times New Roman"/>
          <w:sz w:val="24"/>
          <w:highlight w:val="white"/>
        </w:rPr>
        <w:t>.</w:t>
      </w:r>
      <w:r>
        <w:rPr>
          <w:rFonts w:ascii="Times New Roman" w:hAnsi="Times New Roman"/>
          <w:sz w:val="24"/>
          <w:highlight w:val="white"/>
        </w:rPr>
        <w:t xml:space="preserve"> и доп. — Москва: ФОРУМ: ИНФРА-М, 2022. — 256 с. — (Профессиональное образование). - ISBN 978-5-91134-857-1. - Текст: электронный. - URL: https://znanium.com/catalog/product/1780132 </w:t>
      </w:r>
    </w:p>
    <w:p w14:paraId="6C01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2. </w:t>
      </w:r>
      <w:r>
        <w:rPr>
          <w:rFonts w:ascii="Times New Roman" w:hAnsi="Times New Roman"/>
          <w:sz w:val="24"/>
          <w:highlight w:val="white"/>
        </w:rPr>
        <w:t>Чеберко</w:t>
      </w:r>
      <w:r>
        <w:rPr>
          <w:rFonts w:ascii="Times New Roman" w:hAnsi="Times New Roman"/>
          <w:sz w:val="24"/>
          <w:highlight w:val="white"/>
        </w:rPr>
        <w:t>, Е. Ф.  Основы предпринимательской деятельности. История предпринимательства: учебник и практикум для среднего профессионального образования / Е. Ф. </w:t>
      </w:r>
      <w:r>
        <w:rPr>
          <w:rFonts w:ascii="Times New Roman" w:hAnsi="Times New Roman"/>
          <w:sz w:val="24"/>
          <w:highlight w:val="white"/>
        </w:rPr>
        <w:t>Чеберко</w:t>
      </w:r>
      <w:r>
        <w:rPr>
          <w:rFonts w:ascii="Times New Roman" w:hAnsi="Times New Roman"/>
          <w:sz w:val="24"/>
          <w:highlight w:val="white"/>
        </w:rPr>
        <w:t xml:space="preserve">. — Москва: Издательство </w:t>
      </w:r>
      <w:r>
        <w:rPr>
          <w:rFonts w:ascii="Times New Roman" w:hAnsi="Times New Roman"/>
          <w:sz w:val="24"/>
          <w:highlight w:val="white"/>
        </w:rPr>
        <w:t>Юрайт</w:t>
      </w:r>
      <w:r>
        <w:rPr>
          <w:rFonts w:ascii="Times New Roman" w:hAnsi="Times New Roman"/>
          <w:sz w:val="24"/>
          <w:highlight w:val="white"/>
        </w:rPr>
        <w:t xml:space="preserve">, 2022. — 420 с. — (Профессиональное образование). — ISBN 978-5-534-10275-8. — Текст: электронный // Образовательная платформа </w:t>
      </w:r>
      <w:r>
        <w:rPr>
          <w:rFonts w:ascii="Times New Roman" w:hAnsi="Times New Roman"/>
          <w:sz w:val="24"/>
          <w:highlight w:val="white"/>
        </w:rPr>
        <w:t>Юрайт</w:t>
      </w:r>
      <w:r>
        <w:rPr>
          <w:rFonts w:ascii="Times New Roman" w:hAnsi="Times New Roman"/>
          <w:sz w:val="24"/>
          <w:highlight w:val="white"/>
        </w:rPr>
        <w:t xml:space="preserve"> [сайт]. — URL: </w:t>
      </w:r>
      <w:r>
        <w:rPr>
          <w:rFonts w:ascii="Times New Roman" w:hAnsi="Times New Roman"/>
          <w:sz w:val="24"/>
          <w:highlight w:val="white"/>
        </w:rPr>
        <w:fldChar w:fldCharType="begin"/>
      </w:r>
      <w:r>
        <w:rPr>
          <w:rFonts w:ascii="Times New Roman" w:hAnsi="Times New Roman"/>
          <w:sz w:val="24"/>
          <w:highlight w:val="white"/>
        </w:rPr>
        <w:instrText>HYPERLINK "https://urait.ru/bcode/495196"</w:instrText>
      </w:r>
      <w:r>
        <w:rPr>
          <w:rFonts w:ascii="Times New Roman" w:hAnsi="Times New Roman"/>
          <w:sz w:val="24"/>
          <w:highlight w:val="white"/>
        </w:rPr>
        <w:fldChar w:fldCharType="separate"/>
      </w:r>
      <w:r>
        <w:rPr>
          <w:rFonts w:ascii="Times New Roman" w:hAnsi="Times New Roman"/>
          <w:sz w:val="24"/>
          <w:highlight w:val="white"/>
        </w:rPr>
        <w:t>https://urait.ru/bcode/495196</w:t>
      </w:r>
      <w:r>
        <w:rPr>
          <w:rFonts w:ascii="Times New Roman" w:hAnsi="Times New Roman"/>
          <w:sz w:val="24"/>
          <w:highlight w:val="white"/>
        </w:rPr>
        <w:fldChar w:fldCharType="end"/>
      </w:r>
      <w:r>
        <w:rPr>
          <w:rFonts w:ascii="Times New Roman" w:hAnsi="Times New Roman"/>
          <w:sz w:val="24"/>
          <w:highlight w:val="white"/>
        </w:rPr>
        <w:t> </w:t>
      </w:r>
    </w:p>
    <w:p w14:paraId="6D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i w:val="1"/>
          <w:sz w:val="24"/>
        </w:rPr>
        <w:t>Каращук</w:t>
      </w:r>
      <w:r>
        <w:rPr>
          <w:rFonts w:ascii="Times New Roman" w:hAnsi="Times New Roman"/>
          <w:i w:val="1"/>
          <w:sz w:val="24"/>
        </w:rPr>
        <w:t>, О. С.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Торговое дело. Введение в </w:t>
      </w:r>
      <w:r>
        <w:rPr>
          <w:rFonts w:ascii="Times New Roman" w:hAnsi="Times New Roman"/>
          <w:sz w:val="24"/>
        </w:rPr>
        <w:t>профессию :</w:t>
      </w:r>
      <w:r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О. С. </w:t>
      </w:r>
      <w:r>
        <w:rPr>
          <w:rFonts w:ascii="Times New Roman" w:hAnsi="Times New Roman"/>
          <w:sz w:val="24"/>
        </w:rPr>
        <w:t>Каращук</w:t>
      </w:r>
      <w:r>
        <w:rPr>
          <w:rFonts w:ascii="Times New Roman" w:hAnsi="Times New Roman"/>
          <w:sz w:val="24"/>
        </w:rPr>
        <w:t xml:space="preserve">. — 2-е изд., </w:t>
      </w:r>
      <w:r>
        <w:rPr>
          <w:rFonts w:ascii="Times New Roman" w:hAnsi="Times New Roman"/>
          <w:sz w:val="24"/>
        </w:rPr>
        <w:t>перераб</w:t>
      </w:r>
      <w:r>
        <w:rPr>
          <w:rFonts w:ascii="Times New Roman" w:hAnsi="Times New Roman"/>
          <w:sz w:val="24"/>
        </w:rPr>
        <w:t xml:space="preserve">. и доп. — </w:t>
      </w:r>
      <w:r>
        <w:rPr>
          <w:rFonts w:ascii="Times New Roman" w:hAnsi="Times New Roman"/>
          <w:sz w:val="24"/>
        </w:rPr>
        <w:t>Москва :</w:t>
      </w:r>
      <w:r>
        <w:rPr>
          <w:rFonts w:ascii="Times New Roman" w:hAnsi="Times New Roman"/>
          <w:sz w:val="24"/>
        </w:rPr>
        <w:t xml:space="preserve"> Издательство </w:t>
      </w:r>
      <w:r>
        <w:rPr>
          <w:rFonts w:ascii="Times New Roman" w:hAnsi="Times New Roman"/>
          <w:sz w:val="24"/>
        </w:rPr>
        <w:t>Юрайт</w:t>
      </w:r>
      <w:r>
        <w:rPr>
          <w:rFonts w:ascii="Times New Roman" w:hAnsi="Times New Roman"/>
          <w:sz w:val="24"/>
        </w:rPr>
        <w:t xml:space="preserve">, 2024. — 143 с. — (Профессиональное образование). — ISBN 978-5-534-15823-6. — </w:t>
      </w:r>
      <w:r>
        <w:rPr>
          <w:rFonts w:ascii="Times New Roman" w:hAnsi="Times New Roman"/>
          <w:sz w:val="24"/>
        </w:rPr>
        <w:t>Текст :</w:t>
      </w:r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r>
        <w:rPr>
          <w:rFonts w:ascii="Times New Roman" w:hAnsi="Times New Roman"/>
          <w:sz w:val="24"/>
        </w:rPr>
        <w:t>Юрайт</w:t>
      </w:r>
      <w:r>
        <w:rPr>
          <w:rFonts w:ascii="Times New Roman" w:hAnsi="Times New Roman"/>
          <w:sz w:val="24"/>
        </w:rPr>
        <w:t xml:space="preserve"> [сайт]. — URL: </w:t>
      </w:r>
      <w:r>
        <w:rPr>
          <w:rStyle w:val="Style_5_ch"/>
          <w:rFonts w:ascii="Times New Roman" w:hAnsi="Times New Roman"/>
          <w:sz w:val="24"/>
        </w:rPr>
        <w:fldChar w:fldCharType="begin"/>
      </w:r>
      <w:r>
        <w:rPr>
          <w:rStyle w:val="Style_5_ch"/>
          <w:rFonts w:ascii="Times New Roman" w:hAnsi="Times New Roman"/>
          <w:sz w:val="24"/>
        </w:rPr>
        <w:instrText>HYPERLINK "https://urait.ru/bcode/544829"</w:instrText>
      </w:r>
      <w:r>
        <w:rPr>
          <w:rStyle w:val="Style_5_ch"/>
          <w:rFonts w:ascii="Times New Roman" w:hAnsi="Times New Roman"/>
          <w:sz w:val="24"/>
        </w:rPr>
        <w:fldChar w:fldCharType="separate"/>
      </w:r>
      <w:r>
        <w:rPr>
          <w:rStyle w:val="Style_5_ch"/>
          <w:rFonts w:ascii="Times New Roman" w:hAnsi="Times New Roman"/>
          <w:sz w:val="24"/>
        </w:rPr>
        <w:t>https://urait.ru/bcode/544829</w:t>
      </w:r>
      <w:r>
        <w:rPr>
          <w:rStyle w:val="Style_5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 </w:t>
      </w:r>
    </w:p>
    <w:p w14:paraId="6E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Справочно-информационная система-</w:t>
      </w:r>
      <w:r>
        <w:rPr>
          <w:rFonts w:ascii="Times New Roman" w:hAnsi="Times New Roman"/>
          <w:spacing w:val="-1"/>
          <w:sz w:val="24"/>
        </w:rPr>
        <w:t>Консультант плюс,</w:t>
      </w:r>
    </w:p>
    <w:p w14:paraId="6F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>Справочно-информационная система-</w:t>
      </w:r>
      <w:r>
        <w:rPr>
          <w:rFonts w:ascii="Times New Roman" w:hAnsi="Times New Roman"/>
          <w:spacing w:val="-1"/>
          <w:sz w:val="24"/>
        </w:rPr>
        <w:t>Гарант.</w:t>
      </w:r>
    </w:p>
    <w:p w14:paraId="70010000">
      <w:pPr>
        <w:spacing w:after="0" w:line="240" w:lineRule="auto"/>
        <w:ind/>
        <w:jc w:val="center"/>
        <w:rPr>
          <w:rFonts w:ascii="Times New Roman" w:hAnsi="Times New Roman"/>
          <w:b w:val="1"/>
          <w:spacing w:val="-3"/>
          <w:sz w:val="24"/>
        </w:rPr>
      </w:pPr>
    </w:p>
    <w:p w14:paraId="7101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4.Контроль и оценка результатов освоения учебной дисциплины </w:t>
      </w:r>
    </w:p>
    <w:p w14:paraId="72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15"/>
        <w:gridCol w:w="3215"/>
        <w:gridCol w:w="3215"/>
      </w:tblGrid>
      <w:tr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Общая/профессиональная компетенция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Раздел/Тема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 оценочных мероприятий</w:t>
            </w:r>
          </w:p>
        </w:tc>
      </w:tr>
      <w:tr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 xml:space="preserve"> 01.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Тема1.1-1.3</w:t>
            </w:r>
          </w:p>
          <w:p w14:paraId="7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2.1-2.2</w:t>
            </w:r>
          </w:p>
          <w:p w14:paraId="7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Тема 3.1-3.3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ОК 02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Использовать соврем</w:t>
            </w:r>
            <w:r>
              <w:rPr>
                <w:rFonts w:ascii="Times New Roman" w:hAnsi="Times New Roman"/>
                <w:sz w:val="24"/>
              </w:rPr>
              <w:t xml:space="preserve">енные средства поиска, анализа и интерпретации информации, </w:t>
            </w:r>
            <w:r>
              <w:rPr>
                <w:rFonts w:ascii="Times New Roman" w:hAnsi="Times New Roman"/>
                <w:sz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Тема1.1-1.3</w:t>
            </w:r>
          </w:p>
          <w:p w14:paraId="7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2.1-2.2</w:t>
            </w:r>
          </w:p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Тема 3.1-3.3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ОК 03. Планировать и </w:t>
            </w:r>
            <w:r>
              <w:rPr>
                <w:rFonts w:ascii="Times New Roman" w:hAnsi="Times New Roman"/>
                <w:sz w:val="24"/>
              </w:rPr>
              <w:t>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предпринимательскую деятельность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профессиональной сфере, использовать знания по финансовой грамотности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различных жизненных ситуациях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Тема1.1-1.3</w:t>
            </w:r>
          </w:p>
          <w:p w14:paraId="8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2.1-2.2</w:t>
            </w:r>
          </w:p>
          <w:p w14:paraId="8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Тема 3.1-3.3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</w:tbl>
    <w:p w14:paraId="85010000">
      <w:pPr>
        <w:pStyle w:val="Style_6"/>
        <w:spacing w:after="0" w:line="240" w:lineRule="auto"/>
        <w:ind/>
      </w:pPr>
    </w:p>
    <w:sectPr>
      <w:footerReference r:id="rId3" w:type="default"/>
      <w:pgSz w:h="16840" w:orient="portrait" w:w="11907"/>
      <w:pgMar w:bottom="992" w:footer="709" w:gutter="0" w:header="709" w:left="1134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right"/>
      <w:rPr>
        <w:rStyle w:val="Style_2_ch"/>
      </w:rPr>
    </w:pPr>
  </w:p>
  <w:p w14:paraId="04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ind/>
      <w:jc w:val="right"/>
    </w:pPr>
  </w:p>
  <w:p w14:paraId="06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toc 3"/>
    <w:next w:val="Style_7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6" w:type="paragraph">
    <w:name w:val="List Paragraph"/>
    <w:basedOn w:val="Style_7"/>
    <w:link w:val="Style_6_ch"/>
    <w:pPr>
      <w:spacing w:after="160" w:line="264" w:lineRule="auto"/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heading 1"/>
    <w:next w:val="Style_7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ConsPlusNormal"/>
    <w:link w:val="Style_19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9_ch" w:type="character">
    <w:name w:val="ConsPlusNormal"/>
    <w:link w:val="Style_19"/>
    <w:rPr>
      <w:rFonts w:ascii="Arial" w:hAnsi="Arial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7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7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footer"/>
    <w:basedOn w:val="Style_7_ch"/>
    <w:link w:val="Style_1"/>
    <w:rPr>
      <w:rFonts w:ascii="Times New Roman" w:hAnsi="Times New Roman"/>
      <w:sz w:val="24"/>
    </w:rPr>
  </w:style>
  <w:style w:styleId="Style_25" w:type="paragraph">
    <w:name w:val="toc 8"/>
    <w:next w:val="Style_7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" w:type="paragraph">
    <w:name w:val="Номер страницы1"/>
    <w:link w:val="Style_2_ch"/>
  </w:style>
  <w:style w:styleId="Style_2_ch" w:type="character">
    <w:name w:val="Номер страницы1"/>
    <w:link w:val="Style_2"/>
  </w:style>
  <w:style w:styleId="Style_27" w:type="paragraph">
    <w:name w:val="toc 5"/>
    <w:next w:val="Style_7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7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7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7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4" w:type="paragraph">
    <w:name w:val="Normal (Web)"/>
    <w:basedOn w:val="Style_7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7_ch"/>
    <w:link w:val="Style_4"/>
    <w:rPr>
      <w:rFonts w:ascii="Times New Roman" w:hAnsi="Times New Roman"/>
      <w:sz w:val="24"/>
    </w:rPr>
  </w:style>
  <w:style w:styleId="Style_31" w:type="paragraph">
    <w:name w:val="heading 2"/>
    <w:next w:val="Style_7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Unresolved Mention"/>
    <w:basedOn w:val="Style_26"/>
    <w:link w:val="Style_32_ch"/>
    <w:rPr>
      <w:color w:val="605E5C"/>
      <w:shd w:fill="E1DFDD" w:val="clear"/>
    </w:rPr>
  </w:style>
  <w:style w:styleId="Style_32_ch" w:type="character">
    <w:name w:val="Unresolved Mention"/>
    <w:basedOn w:val="Style_26_ch"/>
    <w:link w:val="Style_32"/>
    <w:rPr>
      <w:color w:val="605E5C"/>
      <w:shd w:fill="E1DFDD" w:val="clear"/>
    </w:rPr>
  </w:style>
  <w:style w:styleId="Style_5" w:type="paragraph">
    <w:name w:val="Гиперссылка1"/>
    <w:link w:val="Style_5_ch"/>
    <w:rPr>
      <w:color w:val="0000FF"/>
      <w:u w:val="single"/>
    </w:rPr>
  </w:style>
  <w:style w:styleId="Style_5_ch" w:type="character">
    <w:name w:val="Гиперссылка1"/>
    <w:link w:val="Style_5"/>
    <w:rPr>
      <w:color w:val="0000FF"/>
      <w:u w:val="single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2024-08-23T06:40:30Z</dcterms:modified>
</cp:coreProperties>
</file>